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jc w:val="center"/>
        <w:outlineLvl w:val="9"/>
        <w:rPr>
          <w:rFonts w:ascii="方正小标宋简体" w:eastAsia="方正小标宋简体" w:hint="eastAsia"/>
          <w:color w:val="000000"/>
          <w:sz w:val="72"/>
          <w:szCs w:val="72"/>
        </w:rPr>
      </w:pPr>
      <w:bookmarkStart w:id="0" w:name="_Toc15306267"/>
    </w:p>
    <w:p>
      <w:pPr>
        <w:spacing w:line="600" w:lineRule="exact"/>
        <w:jc w:val="center"/>
        <w:outlineLvl w:val="9"/>
        <w:rPr>
          <w:rFonts w:ascii="方正小标宋简体" w:eastAsia="方正小标宋简体" w:hint="eastAsia"/>
          <w:color w:val="000000"/>
          <w:sz w:val="72"/>
          <w:szCs w:val="72"/>
        </w:rPr>
      </w:pPr>
    </w:p>
    <w:p>
      <w:pPr>
        <w:spacing w:line="600" w:lineRule="exact"/>
        <w:jc w:val="center"/>
        <w:outlineLvl w:val="9"/>
        <w:rPr>
          <w:rFonts w:ascii="方正小标宋简体" w:eastAsia="方正小标宋简体" w:hint="eastAsia"/>
          <w:color w:val="000000"/>
          <w:sz w:val="72"/>
          <w:szCs w:val="72"/>
        </w:rPr>
      </w:pPr>
    </w:p>
    <w:p>
      <w:pPr>
        <w:spacing w:line="800" w:lineRule="exact"/>
        <w:jc w:val="center"/>
        <w:rPr>
          <w:rFonts w:ascii="方正小标宋简体" w:eastAsia="方正小标宋简体" w:hint="eastAsia"/>
          <w:sz w:val="72"/>
          <w:szCs w:val="72"/>
        </w:rPr>
      </w:pPr>
      <w:bookmarkStart w:id="1" w:name="_Toc15377425"/>
      <w:bookmarkStart w:id="2" w:name="_Toc15378441"/>
      <w:bookmarkStart w:id="3" w:name="_Toc15396475"/>
      <w:bookmarkStart w:id="4" w:name="_Toc15377193"/>
      <w:bookmarkStart w:id="5" w:name="_Toc15396597"/>
      <w:bookmarkEnd w:id="0"/>
      <w:r>
        <w:rPr>
          <w:rFonts w:ascii="方正小标宋简体" w:eastAsia="方正小标宋简体" w:hint="eastAsia"/>
          <w:sz w:val="72"/>
          <w:szCs w:val="72"/>
          <w:lang w:eastAsia="zh-CN"/>
        </w:rPr>
        <w:t>2022</w:t>
      </w:r>
      <w:r>
        <w:rPr>
          <w:rFonts w:ascii="方正小标宋简体" w:eastAsia="方正小标宋简体" w:hint="eastAsia"/>
          <w:sz w:val="72"/>
          <w:szCs w:val="72"/>
        </w:rPr>
        <w:t>年度</w:t>
      </w:r>
      <w:bookmarkEnd w:id="1"/>
      <w:bookmarkEnd w:id="2"/>
      <w:bookmarkEnd w:id="3"/>
      <w:bookmarkEnd w:id="4"/>
      <w:bookmarkEnd w:id="5"/>
    </w:p>
    <w:p>
      <w:pPr>
        <w:spacing w:line="800" w:lineRule="exact"/>
        <w:jc w:val="center"/>
        <w:outlineLvl w:val="0"/>
        <w:rPr>
          <w:rFonts w:ascii="方正小标宋简体" w:eastAsia="方正小标宋简体" w:hint="eastAsia"/>
          <w:sz w:val="72"/>
          <w:szCs w:val="72"/>
        </w:rPr>
      </w:pPr>
      <w:bookmarkStart w:id="6" w:name="_Toc15396476"/>
      <w:bookmarkStart w:id="7" w:name="_Toc15378442"/>
      <w:bookmarkStart w:id="8" w:name="_Toc15396598"/>
      <w:bookmarkStart w:id="9" w:name="_Toc15377426"/>
      <w:bookmarkStart w:id="10" w:name="_Toc15306268"/>
      <w:bookmarkStart w:id="11" w:name="_Toc15377194"/>
      <w:bookmarkStart w:id="12" w:name="_Toc18707"/>
      <w:r>
        <w:rPr>
          <w:rFonts w:ascii="方正小标宋简体" w:eastAsia="方正小标宋简体" w:hint="eastAsia"/>
          <w:sz w:val="72"/>
          <w:szCs w:val="72"/>
          <w:lang w:eastAsia="zh-CN"/>
        </w:rPr>
        <w:t>金川县妇幼保健计划生育服务中心</w:t>
      </w:r>
      <w:r>
        <w:rPr>
          <w:rFonts w:ascii="方正小标宋简体" w:eastAsia="方正小标宋简体" w:hint="eastAsia"/>
          <w:sz w:val="72"/>
          <w:szCs w:val="72"/>
        </w:rPr>
        <w:t>部门决算</w:t>
      </w:r>
      <w:bookmarkEnd w:id="6"/>
      <w:bookmarkEnd w:id="7"/>
      <w:bookmarkEnd w:id="8"/>
      <w:bookmarkEnd w:id="9"/>
      <w:bookmarkEnd w:id="10"/>
      <w:bookmarkEnd w:id="11"/>
      <w:bookmarkEnd w:id="12"/>
    </w:p>
    <w:p>
      <w:pPr>
        <w:widowControl/>
        <w:jc w:val="center"/>
        <w:rPr>
          <w:rFonts w:ascii="方正小标宋简体" w:eastAsia="方正小标宋简体" w:hint="eastAsia"/>
          <w:color w:val="000000"/>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widowControl/>
        <w:jc w:val="center"/>
        <w:rPr>
          <w:rFonts w:ascii="黑体" w:eastAsia="黑体" w:hint="eastAsia"/>
          <w:color w:val="000000"/>
          <w:sz w:val="48"/>
          <w:szCs w:val="48"/>
        </w:rPr>
      </w:pPr>
      <w:r>
        <w:rPr>
          <w:rFonts w:ascii="方正小标宋简体" w:eastAsia="方正小标宋简体" w:hint="eastAsia"/>
          <w:sz w:val="36"/>
          <w:szCs w:val="36"/>
        </w:rPr>
        <w:br w:type="page"/>
      </w:r>
      <w:r>
        <w:rPr>
          <w:rFonts w:ascii="黑体" w:eastAsia="黑体" w:hint="eastAsia"/>
          <w:color w:val="000000"/>
          <w:sz w:val="48"/>
          <w:szCs w:val="48"/>
        </w:rPr>
        <w:t>目录</w:t>
      </w:r>
    </w:p>
    <w:sdt>
      <w:sdtPr>
        <w:rPr>
          <w:rFonts w:ascii="宋体" w:eastAsia="宋体" w:cs="Times New Roman"/>
          <w:kern w:val="2"/>
          <w:sz w:val="21"/>
          <w:szCs w:val="24"/>
          <w:lang w:val="en-US" w:eastAsia="zh-CN" w:bidi="ar-SA"/>
        </w:rPr>
        <w:id w:val="-427303019"/>
        <w15:color w:val="DBDBDB"/>
        <w:docPartObj>
          <w:docPartGallery w:val="Table of Contents"/>
          <w:docPartUnique/>
        </w:docPartObj>
      </w:sdtPr>
      <w:sdtEndPr>
        <w:rPr>
          <w:b/>
        </w:rPr>
      </w:sdtEndPr>
      <w:sdtContent>
        <w:bookmarkStart w:id="13" w:name="_Toc15396599" w:displacedByCustomXml="prev"/>
        <w:bookmarkStart w:id="14" w:name="_Toc15377196" w:displacedByCustomXml="prev"/>
        <w:p>
          <w:pPr>
            <w:spacing w:before="0" w:after="0" w:line="240" w:lineRule="auto"/>
            <w:ind w:left="0" w:right="0" w:firstLine="0"/>
            <w:jc w:val="center"/>
          </w:pPr>
          <w:r>
            <w:rPr>
              <w:rFonts w:ascii="宋体" w:eastAsia="宋体"/>
              <w:sz w:val="21"/>
            </w:rPr>
            <w:t>目录</w:t>
          </w:r>
        </w:p>
        <w:p>
          <w:pPr>
            <w:pStyle w:val="34"/>
            <w:tabs>
              <w:tab w:val="right" w:leader="dot" w:pos="8845"/>
            </w:tabs>
            <w:rPr>
              <w:b/>
            </w:rPr>
          </w:pPr>
          <w:r>
            <w:fldChar w:fldCharType="begin"/>
          </w:r>
          <w:r>
            <w:instrText xml:space="preserve">TOC \o "1-2" \h \u </w:instrText>
          </w:r>
          <w:r>
            <w:fldChar w:fldCharType="separate"/>
          </w:r>
          <w:r>
            <w:rPr>
              <w:b/>
            </w:rPr>
            <w:fldChar w:fldCharType="begin"/>
          </w:r>
          <w:r>
            <w:rPr>
              <w:b/>
            </w:rPr>
            <w:instrText xml:space="preserve"> HYPERLINK \l _Toc18707 </w:instrText>
          </w:r>
          <w:r>
            <w:rPr>
              <w:b/>
            </w:rPr>
            <w:fldChar w:fldCharType="separate"/>
          </w:r>
          <w:r>
            <w:rPr>
              <w:rFonts w:ascii="方正小标宋简体" w:eastAsia="方正小标宋简体" w:hint="eastAsia"/>
              <w:b/>
              <w:szCs w:val="72"/>
              <w:lang w:eastAsia="zh-CN"/>
            </w:rPr>
            <w:t>金川县妇幼保健计划生育服务中心</w:t>
          </w:r>
          <w:r>
            <w:rPr>
              <w:rFonts w:ascii="方正小标宋简体" w:eastAsia="方正小标宋简体" w:hint="eastAsia"/>
              <w:b/>
              <w:szCs w:val="72"/>
            </w:rPr>
            <w:t>部门决算</w:t>
          </w:r>
          <w:r>
            <w:rPr>
              <w:b/>
            </w:rPr>
            <w:tab/>
          </w:r>
          <w:r>
            <w:rPr>
              <w:b/>
            </w:rPr>
            <w:fldChar w:fldCharType="begin"/>
          </w:r>
          <w:r>
            <w:rPr>
              <w:b/>
            </w:rPr>
            <w:instrText xml:space="preserve"> PAGEREF _Toc18707 \h </w:instrText>
          </w:r>
          <w:r>
            <w:rPr>
              <w:b/>
            </w:rPr>
            <w:fldChar w:fldCharType="separate"/>
          </w:r>
          <w:r>
            <w:rPr>
              <w:b/>
            </w:rPr>
            <w:t>- 1 -</w:t>
          </w:r>
          <w:r>
            <w:rPr>
              <w:b/>
            </w:rPr>
            <w:fldChar w:fldCharType="end"/>
          </w:r>
          <w:r>
            <w:rPr>
              <w:b/>
            </w:rPr>
            <w:fldChar w:fldCharType="end"/>
          </w:r>
        </w:p>
        <w:p>
          <w:pPr>
            <w:pStyle w:val="34"/>
            <w:tabs>
              <w:tab w:val="right" w:leader="dot" w:pos="8845"/>
            </w:tabs>
            <w:rPr>
              <w:b/>
            </w:rPr>
          </w:pPr>
          <w:r>
            <w:rPr>
              <w:b/>
            </w:rPr>
            <w:fldChar w:fldCharType="begin"/>
          </w:r>
          <w:r>
            <w:rPr>
              <w:b/>
            </w:rPr>
            <w:instrText xml:space="preserve"> HYPERLINK \l _Toc123 </w:instrText>
          </w:r>
          <w:r>
            <w:rPr>
              <w:b/>
            </w:rPr>
            <w:fldChar w:fldCharType="separate"/>
          </w:r>
          <w:r>
            <w:rPr>
              <w:rFonts w:ascii="方正小标宋简体" w:eastAsia="方正小标宋简体" w:hint="eastAsia"/>
              <w:b/>
            </w:rPr>
            <w:t xml:space="preserve">第一部分 </w:t>
          </w:r>
          <w:r>
            <w:rPr>
              <w:rFonts w:ascii="方正小标宋简体" w:eastAsia="方正小标宋简体" w:hint="eastAsia"/>
              <w:b/>
              <w:bCs/>
            </w:rPr>
            <w:t>部门概况</w:t>
          </w:r>
          <w:r>
            <w:rPr>
              <w:b/>
            </w:rPr>
            <w:tab/>
          </w:r>
          <w:r>
            <w:rPr>
              <w:b/>
            </w:rPr>
            <w:fldChar w:fldCharType="begin"/>
          </w:r>
          <w:r>
            <w:rPr>
              <w:b/>
            </w:rPr>
            <w:instrText xml:space="preserve"> PAGEREF _Toc123 \h </w:instrText>
          </w:r>
          <w:r>
            <w:rPr>
              <w:b/>
            </w:rPr>
            <w:fldChar w:fldCharType="separate"/>
          </w:r>
          <w:r>
            <w:rPr>
              <w:b/>
            </w:rPr>
            <w:t>- 3 -</w:t>
          </w:r>
          <w:r>
            <w:rPr>
              <w:b/>
            </w:rPr>
            <w:fldChar w:fldCharType="end"/>
          </w:r>
          <w:r>
            <w:rPr>
              <w:b/>
            </w:rPr>
            <w:fldChar w:fldCharType="end"/>
          </w:r>
        </w:p>
        <w:p>
          <w:pPr>
            <w:pStyle w:val="35"/>
            <w:tabs>
              <w:tab w:val="right" w:leader="dot" w:pos="8845"/>
            </w:tabs>
          </w:pPr>
          <w:r>
            <w:fldChar w:fldCharType="begin"/>
          </w:r>
          <w:r>
            <w:instrText xml:space="preserve"> HYPERLINK \l _Toc31082 </w:instrText>
          </w:r>
          <w:r>
            <w:fldChar w:fldCharType="separate"/>
          </w:r>
          <w:r>
            <w:rPr>
              <w:rFonts w:ascii="黑体" w:eastAsia="黑体" w:hint="eastAsia"/>
            </w:rPr>
            <w:t>一、基</w:t>
          </w:r>
          <w:r>
            <w:rPr>
              <w:rFonts w:ascii="黑体" w:eastAsia="黑体" w:hint="eastAsia"/>
              <w:bCs/>
            </w:rPr>
            <w:t>本职能及主要工作</w:t>
          </w:r>
          <w:r>
            <w:tab/>
          </w:r>
          <w:r>
            <w:fldChar w:fldCharType="begin"/>
          </w:r>
          <w:r>
            <w:instrText xml:space="preserve"> PAGEREF _Toc31082 \h </w:instrText>
          </w:r>
          <w:r>
            <w:fldChar w:fldCharType="separate"/>
          </w:r>
          <w:r>
            <w:t>- 3 -</w:t>
          </w:r>
          <w:r>
            <w:fldChar w:fldCharType="end"/>
          </w:r>
          <w:r>
            <w:fldChar w:fldCharType="end"/>
          </w:r>
        </w:p>
        <w:p>
          <w:pPr>
            <w:pStyle w:val="35"/>
            <w:tabs>
              <w:tab w:val="right" w:leader="dot" w:pos="8845"/>
            </w:tabs>
          </w:pPr>
          <w:r>
            <w:fldChar w:fldCharType="begin"/>
          </w:r>
          <w:r>
            <w:instrText xml:space="preserve"> HYPERLINK \l _Toc8083 </w:instrText>
          </w:r>
          <w:r>
            <w:fldChar w:fldCharType="separate"/>
          </w:r>
          <w:r>
            <w:rPr>
              <w:rFonts w:ascii="黑体" w:eastAsia="黑体" w:hint="eastAsia"/>
              <w:bCs/>
              <w:spacing w:val="0"/>
              <w:w w:val="100"/>
              <w:kern w:val="2"/>
              <w:szCs w:val="32"/>
              <w:lang w:val="en-US" w:eastAsia="zh-CN" w:bidi="ar-SA"/>
            </w:rPr>
            <w:t>二、</w:t>
          </w:r>
          <w:r>
            <w:rPr>
              <w:rFonts w:ascii="黑体" w:eastAsia="黑体" w:hint="eastAsia"/>
              <w:szCs w:val="32"/>
            </w:rPr>
            <w:t xml:space="preserve"> 机</w:t>
          </w:r>
          <w:r>
            <w:rPr>
              <w:rFonts w:ascii="黑体" w:eastAsia="黑体" w:hint="eastAsia"/>
              <w:bCs w:val="0"/>
            </w:rPr>
            <w:t>构设置</w:t>
          </w:r>
          <w:r>
            <w:tab/>
          </w:r>
          <w:r>
            <w:fldChar w:fldCharType="begin"/>
          </w:r>
          <w:r>
            <w:instrText xml:space="preserve"> PAGEREF _Toc8083 \h </w:instrText>
          </w:r>
          <w:r>
            <w:fldChar w:fldCharType="separate"/>
          </w:r>
          <w:r>
            <w:t>- 3 -</w:t>
          </w:r>
          <w:r>
            <w:fldChar w:fldCharType="end"/>
          </w:r>
          <w:r>
            <w:fldChar w:fldCharType="end"/>
          </w:r>
        </w:p>
        <w:p>
          <w:pPr>
            <w:pStyle w:val="34"/>
            <w:tabs>
              <w:tab w:val="right" w:leader="dot" w:pos="8845"/>
            </w:tabs>
            <w:rPr>
              <w:b/>
            </w:rPr>
          </w:pPr>
          <w:r>
            <w:rPr>
              <w:b/>
            </w:rPr>
            <w:fldChar w:fldCharType="begin"/>
          </w:r>
          <w:r>
            <w:rPr>
              <w:b/>
            </w:rPr>
            <w:instrText xml:space="preserve"> HYPERLINK \l _Toc28393 </w:instrText>
          </w:r>
          <w:r>
            <w:rPr>
              <w:b/>
            </w:rPr>
            <w:fldChar w:fldCharType="separate"/>
          </w:r>
          <w:r>
            <w:rPr>
              <w:rFonts w:ascii="方正小标宋简体" w:eastAsia="方正小标宋简体" w:hint="eastAsia"/>
              <w:b/>
            </w:rPr>
            <w:t xml:space="preserve">第二部分 </w:t>
          </w:r>
          <w:r>
            <w:rPr>
              <w:rFonts w:ascii="方正小标宋简体" w:eastAsia="方正小标宋简体" w:hint="eastAsia"/>
              <w:b/>
              <w:bCs/>
            </w:rPr>
            <w:t>2022年度部门决算情况说明</w:t>
          </w:r>
          <w:r>
            <w:rPr>
              <w:b/>
            </w:rPr>
            <w:tab/>
          </w:r>
          <w:r>
            <w:rPr>
              <w:b/>
            </w:rPr>
            <w:fldChar w:fldCharType="begin"/>
          </w:r>
          <w:r>
            <w:rPr>
              <w:b/>
            </w:rPr>
            <w:instrText xml:space="preserve"> PAGEREF _Toc28393 \h </w:instrText>
          </w:r>
          <w:r>
            <w:rPr>
              <w:b/>
            </w:rPr>
            <w:fldChar w:fldCharType="separate"/>
          </w:r>
          <w:r>
            <w:rPr>
              <w:b/>
            </w:rPr>
            <w:t>- 4 -</w:t>
          </w:r>
          <w:r>
            <w:rPr>
              <w:b/>
            </w:rPr>
            <w:fldChar w:fldCharType="end"/>
          </w:r>
          <w:r>
            <w:rPr>
              <w:b/>
            </w:rPr>
            <w:fldChar w:fldCharType="end"/>
          </w:r>
        </w:p>
        <w:p>
          <w:pPr>
            <w:pStyle w:val="35"/>
            <w:tabs>
              <w:tab w:val="right" w:leader="dot" w:pos="8845"/>
            </w:tabs>
          </w:pPr>
          <w:r>
            <w:fldChar w:fldCharType="begin"/>
          </w:r>
          <w:r>
            <w:instrText xml:space="preserve"> HYPERLINK \l _Toc7526 </w:instrText>
          </w:r>
          <w:r>
            <w:fldChar w:fldCharType="separate"/>
          </w:r>
          <w:r>
            <w:rPr>
              <w:rFonts w:ascii="黑体" w:eastAsia="黑体" w:hint="eastAsia"/>
              <w:szCs w:val="32"/>
            </w:rPr>
            <w:t>一、收</w:t>
          </w:r>
          <w:r>
            <w:rPr>
              <w:rFonts w:ascii="黑体" w:eastAsia="黑体" w:hint="eastAsia"/>
            </w:rPr>
            <w:t>入支出决算总体情况说明</w:t>
          </w:r>
          <w:r>
            <w:tab/>
          </w:r>
          <w:r>
            <w:fldChar w:fldCharType="begin"/>
          </w:r>
          <w:r>
            <w:instrText xml:space="preserve"> PAGEREF _Toc7526 \h </w:instrText>
          </w:r>
          <w:r>
            <w:fldChar w:fldCharType="separate"/>
          </w:r>
          <w:r>
            <w:t>- 4 -</w:t>
          </w:r>
          <w:r>
            <w:fldChar w:fldCharType="end"/>
          </w:r>
          <w:r>
            <w:fldChar w:fldCharType="end"/>
          </w:r>
        </w:p>
        <w:p>
          <w:pPr>
            <w:pStyle w:val="35"/>
            <w:tabs>
              <w:tab w:val="right" w:leader="dot" w:pos="8845"/>
            </w:tabs>
          </w:pPr>
          <w:r>
            <w:fldChar w:fldCharType="begin"/>
          </w:r>
          <w:r>
            <w:instrText xml:space="preserve"> HYPERLINK \l _Toc22174 </w:instrText>
          </w:r>
          <w:r>
            <w:fldChar w:fldCharType="separate"/>
          </w:r>
          <w:r>
            <w:rPr>
              <w:rFonts w:ascii="黑体" w:eastAsia="黑体" w:cs="Times New Roman" w:hint="eastAsia"/>
              <w:kern w:val="2"/>
              <w:szCs w:val="32"/>
              <w:lang w:val="en-US" w:eastAsia="zh-CN" w:bidi="ar-SA"/>
            </w:rPr>
            <w:t>二、收入决算情况说明</w:t>
          </w:r>
          <w:r>
            <w:tab/>
          </w:r>
          <w:r>
            <w:fldChar w:fldCharType="begin"/>
          </w:r>
          <w:r>
            <w:instrText xml:space="preserve"> PAGEREF _Toc22174 \h </w:instrText>
          </w:r>
          <w:r>
            <w:fldChar w:fldCharType="separate"/>
          </w:r>
          <w:r>
            <w:t>- 4 -</w:t>
          </w:r>
          <w:r>
            <w:fldChar w:fldCharType="end"/>
          </w:r>
          <w:r>
            <w:fldChar w:fldCharType="end"/>
          </w:r>
        </w:p>
        <w:p>
          <w:pPr>
            <w:pStyle w:val="35"/>
            <w:tabs>
              <w:tab w:val="right" w:leader="dot" w:pos="8845"/>
            </w:tabs>
          </w:pPr>
          <w:r>
            <w:fldChar w:fldCharType="begin"/>
          </w:r>
          <w:r>
            <w:instrText xml:space="preserve"> HYPERLINK \l _Toc20062 </w:instrText>
          </w:r>
          <w:r>
            <w:fldChar w:fldCharType="separate"/>
          </w:r>
          <w:r>
            <w:rPr>
              <w:rFonts w:ascii="黑体" w:eastAsia="黑体" w:hint="eastAsia"/>
              <w:szCs w:val="32"/>
              <w:lang w:eastAsia="zh-CN"/>
            </w:rPr>
            <w:t>三、</w:t>
          </w:r>
          <w:r>
            <w:rPr>
              <w:rFonts w:ascii="黑体" w:eastAsia="黑体" w:hint="eastAsia"/>
              <w:szCs w:val="32"/>
            </w:rPr>
            <w:t>支</w:t>
          </w:r>
          <w:r>
            <w:rPr>
              <w:rFonts w:ascii="黑体" w:eastAsia="黑体" w:hint="eastAsia"/>
            </w:rPr>
            <w:t>出决算情况说明</w:t>
          </w:r>
          <w:r>
            <w:tab/>
          </w:r>
          <w:r>
            <w:fldChar w:fldCharType="begin"/>
          </w:r>
          <w:r>
            <w:instrText xml:space="preserve"> PAGEREF _Toc20062 \h </w:instrText>
          </w:r>
          <w:r>
            <w:fldChar w:fldCharType="separate"/>
          </w:r>
          <w:r>
            <w:t>- 5 -</w:t>
          </w:r>
          <w:r>
            <w:fldChar w:fldCharType="end"/>
          </w:r>
          <w:r>
            <w:fldChar w:fldCharType="end"/>
          </w:r>
        </w:p>
        <w:p>
          <w:pPr>
            <w:pStyle w:val="35"/>
            <w:tabs>
              <w:tab w:val="right" w:leader="dot" w:pos="8845"/>
            </w:tabs>
          </w:pPr>
          <w:r>
            <w:fldChar w:fldCharType="begin"/>
          </w:r>
          <w:r>
            <w:instrText xml:space="preserve"> HYPERLINK \l _Toc26775 </w:instrText>
          </w:r>
          <w:r>
            <w:fldChar w:fldCharType="separate"/>
          </w:r>
          <w:r>
            <w:rPr>
              <w:rFonts w:ascii="黑体" w:eastAsia="黑体" w:hint="eastAsia"/>
              <w:szCs w:val="32"/>
            </w:rPr>
            <w:t>四、财</w:t>
          </w:r>
          <w:r>
            <w:rPr>
              <w:rFonts w:ascii="黑体" w:eastAsia="黑体" w:hint="eastAsia"/>
            </w:rPr>
            <w:t>政拨款收入支出决算总体情况说明</w:t>
          </w:r>
          <w:r>
            <w:tab/>
          </w:r>
          <w:r>
            <w:fldChar w:fldCharType="begin"/>
          </w:r>
          <w:r>
            <w:instrText xml:space="preserve"> PAGEREF _Toc26775 \h </w:instrText>
          </w:r>
          <w:r>
            <w:fldChar w:fldCharType="separate"/>
          </w:r>
          <w:r>
            <w:t>- 5 -</w:t>
          </w:r>
          <w:r>
            <w:fldChar w:fldCharType="end"/>
          </w:r>
          <w:r>
            <w:fldChar w:fldCharType="end"/>
          </w:r>
        </w:p>
        <w:p>
          <w:pPr>
            <w:pStyle w:val="35"/>
            <w:tabs>
              <w:tab w:val="right" w:leader="dot" w:pos="8845"/>
            </w:tabs>
          </w:pPr>
          <w:r>
            <w:fldChar w:fldCharType="begin"/>
          </w:r>
          <w:r>
            <w:instrText xml:space="preserve"> HYPERLINK \l _Toc4719 </w:instrText>
          </w:r>
          <w:r>
            <w:fldChar w:fldCharType="separate"/>
          </w:r>
          <w:r>
            <w:rPr>
              <w:rFonts w:ascii="黑体" w:eastAsia="黑体" w:hint="eastAsia"/>
              <w:szCs w:val="32"/>
            </w:rPr>
            <w:t>五、一</w:t>
          </w:r>
          <w:r>
            <w:rPr>
              <w:rFonts w:ascii="黑体" w:eastAsia="黑体" w:hint="eastAsia"/>
            </w:rPr>
            <w:t>般公共预算财政拨款支出决算情况说明</w:t>
          </w:r>
          <w:r>
            <w:tab/>
          </w:r>
          <w:r>
            <w:fldChar w:fldCharType="begin"/>
          </w:r>
          <w:r>
            <w:instrText xml:space="preserve"> PAGEREF _Toc4719 \h </w:instrText>
          </w:r>
          <w:r>
            <w:fldChar w:fldCharType="separate"/>
          </w:r>
          <w:r>
            <w:t>- 6 -</w:t>
          </w:r>
          <w:r>
            <w:fldChar w:fldCharType="end"/>
          </w:r>
          <w:r>
            <w:fldChar w:fldCharType="end"/>
          </w:r>
        </w:p>
        <w:p>
          <w:pPr>
            <w:pStyle w:val="35"/>
            <w:tabs>
              <w:tab w:val="right" w:leader="dot" w:pos="8845"/>
            </w:tabs>
          </w:pPr>
          <w:r>
            <w:fldChar w:fldCharType="begin"/>
          </w:r>
          <w:r>
            <w:instrText xml:space="preserve"> HYPERLINK \l _Toc29845 </w:instrText>
          </w:r>
          <w:r>
            <w:fldChar w:fldCharType="separate"/>
          </w:r>
          <w:r>
            <w:rPr>
              <w:rFonts w:ascii="黑体" w:eastAsia="黑体" w:hint="eastAsia"/>
              <w:szCs w:val="32"/>
            </w:rPr>
            <w:t>六、一</w:t>
          </w:r>
          <w:r>
            <w:rPr>
              <w:rFonts w:ascii="黑体" w:eastAsia="黑体" w:hint="eastAsia"/>
            </w:rPr>
            <w:t>般公共预算财政拨款基本支出决算情况说明</w:t>
          </w:r>
          <w:r>
            <w:tab/>
          </w:r>
          <w:r>
            <w:fldChar w:fldCharType="begin"/>
          </w:r>
          <w:r>
            <w:instrText xml:space="preserve"> PAGEREF _Toc29845 \h </w:instrText>
          </w:r>
          <w:r>
            <w:fldChar w:fldCharType="separate"/>
          </w:r>
          <w:r>
            <w:t>- 8 -</w:t>
          </w:r>
          <w:r>
            <w:fldChar w:fldCharType="end"/>
          </w:r>
          <w:r>
            <w:fldChar w:fldCharType="end"/>
          </w:r>
        </w:p>
        <w:p>
          <w:pPr>
            <w:pStyle w:val="35"/>
            <w:tabs>
              <w:tab w:val="right" w:leader="dot" w:pos="8845"/>
            </w:tabs>
          </w:pPr>
          <w:r>
            <w:fldChar w:fldCharType="begin"/>
          </w:r>
          <w:r>
            <w:instrText xml:space="preserve"> HYPERLINK \l _Toc4999 </w:instrText>
          </w:r>
          <w:r>
            <w:fldChar w:fldCharType="separate"/>
          </w:r>
          <w:r>
            <w:rPr>
              <w:rFonts w:ascii="黑体" w:eastAsia="黑体" w:hint="eastAsia"/>
              <w:szCs w:val="32"/>
            </w:rPr>
            <w:t>七、</w:t>
          </w:r>
          <w:r>
            <w:rPr>
              <w:rFonts w:ascii="黑体" w:eastAsia="黑体" w:hint="eastAsia"/>
            </w:rPr>
            <w:t>“三公”经费财政拨款支出决算情况说明</w:t>
          </w:r>
          <w:r>
            <w:tab/>
          </w:r>
          <w:r>
            <w:fldChar w:fldCharType="begin"/>
          </w:r>
          <w:r>
            <w:instrText xml:space="preserve"> PAGEREF _Toc4999 \h </w:instrText>
          </w:r>
          <w:r>
            <w:fldChar w:fldCharType="separate"/>
          </w:r>
          <w:r>
            <w:t>- 9 -</w:t>
          </w:r>
          <w:r>
            <w:fldChar w:fldCharType="end"/>
          </w:r>
          <w:r>
            <w:fldChar w:fldCharType="end"/>
          </w:r>
        </w:p>
        <w:p>
          <w:pPr>
            <w:pStyle w:val="35"/>
            <w:tabs>
              <w:tab w:val="right" w:leader="dot" w:pos="8845"/>
            </w:tabs>
          </w:pPr>
          <w:r>
            <w:fldChar w:fldCharType="begin"/>
          </w:r>
          <w:r>
            <w:instrText xml:space="preserve"> HYPERLINK \l _Toc31026 </w:instrText>
          </w:r>
          <w:r>
            <w:fldChar w:fldCharType="separate"/>
          </w:r>
          <w:r>
            <w:rPr>
              <w:rFonts w:ascii="黑体" w:eastAsia="黑体" w:hint="eastAsia"/>
              <w:szCs w:val="32"/>
            </w:rPr>
            <w:t>八、</w:t>
          </w:r>
          <w:r>
            <w:rPr>
              <w:rFonts w:ascii="黑体" w:eastAsia="黑体" w:hint="eastAsia"/>
            </w:rPr>
            <w:t>政府性基金预算支出决算情况说明</w:t>
          </w:r>
          <w:r>
            <w:tab/>
          </w:r>
          <w:r>
            <w:fldChar w:fldCharType="begin"/>
          </w:r>
          <w:r>
            <w:instrText xml:space="preserve"> PAGEREF _Toc31026 \h </w:instrText>
          </w:r>
          <w:r>
            <w:fldChar w:fldCharType="separate"/>
          </w:r>
          <w:r>
            <w:t>- 10 -</w:t>
          </w:r>
          <w:r>
            <w:fldChar w:fldCharType="end"/>
          </w:r>
          <w:r>
            <w:fldChar w:fldCharType="end"/>
          </w:r>
        </w:p>
        <w:p>
          <w:pPr>
            <w:pStyle w:val="35"/>
            <w:tabs>
              <w:tab w:val="right" w:leader="dot" w:pos="8845"/>
            </w:tabs>
          </w:pPr>
          <w:r>
            <w:fldChar w:fldCharType="begin"/>
          </w:r>
          <w:r>
            <w:instrText xml:space="preserve"> HYPERLINK \l _Toc2204 </w:instrText>
          </w:r>
          <w:r>
            <w:fldChar w:fldCharType="separate"/>
          </w:r>
          <w:r>
            <w:rPr>
              <w:rFonts w:ascii="黑体" w:eastAsia="黑体" w:cs="Times New Roman" w:hint="eastAsia"/>
            </w:rPr>
            <w:t xml:space="preserve">九、 </w:t>
          </w:r>
          <w:r>
            <w:rPr>
              <w:rFonts w:ascii="黑体" w:eastAsia="黑体" w:hint="eastAsia"/>
            </w:rPr>
            <w:t>国有资本经营预算支出决算情况说明</w:t>
          </w:r>
          <w:r>
            <w:tab/>
          </w:r>
          <w:r>
            <w:fldChar w:fldCharType="begin"/>
          </w:r>
          <w:r>
            <w:instrText xml:space="preserve"> PAGEREF _Toc2204 \h </w:instrText>
          </w:r>
          <w:r>
            <w:fldChar w:fldCharType="separate"/>
          </w:r>
          <w:r>
            <w:t>- 10 -</w:t>
          </w:r>
          <w:r>
            <w:fldChar w:fldCharType="end"/>
          </w:r>
          <w:r>
            <w:fldChar w:fldCharType="end"/>
          </w:r>
        </w:p>
        <w:p>
          <w:pPr>
            <w:pStyle w:val="35"/>
            <w:tabs>
              <w:tab w:val="right" w:leader="dot" w:pos="8845"/>
            </w:tabs>
          </w:pPr>
          <w:r>
            <w:fldChar w:fldCharType="begin"/>
          </w:r>
          <w:r>
            <w:instrText xml:space="preserve"> HYPERLINK \l _Toc16715 </w:instrText>
          </w:r>
          <w:r>
            <w:fldChar w:fldCharType="separate"/>
          </w:r>
          <w:r>
            <w:rPr>
              <w:rFonts w:ascii="黑体" w:eastAsia="黑体" w:hint="eastAsia"/>
              <w:szCs w:val="32"/>
            </w:rPr>
            <w:t>十</w:t>
          </w:r>
          <w:r>
            <w:rPr>
              <w:rFonts w:ascii="黑体" w:eastAsia="黑体" w:hint="eastAsia"/>
            </w:rPr>
            <w:t>、其他重要事项的情况说明</w:t>
          </w:r>
          <w:r>
            <w:tab/>
          </w:r>
          <w:r>
            <w:fldChar w:fldCharType="begin"/>
          </w:r>
          <w:r>
            <w:instrText xml:space="preserve"> PAGEREF _Toc16715 \h </w:instrText>
          </w:r>
          <w:r>
            <w:fldChar w:fldCharType="separate"/>
          </w:r>
          <w:r>
            <w:t>- 10 -</w:t>
          </w:r>
          <w:r>
            <w:fldChar w:fldCharType="end"/>
          </w:r>
          <w:r>
            <w:fldChar w:fldCharType="end"/>
          </w:r>
        </w:p>
        <w:p>
          <w:pPr>
            <w:pStyle w:val="34"/>
            <w:tabs>
              <w:tab w:val="right" w:leader="dot" w:pos="8845"/>
            </w:tabs>
            <w:rPr>
              <w:b/>
            </w:rPr>
          </w:pPr>
          <w:r>
            <w:rPr>
              <w:b/>
            </w:rPr>
            <w:fldChar w:fldCharType="begin"/>
          </w:r>
          <w:r>
            <w:rPr>
              <w:b/>
            </w:rPr>
            <w:instrText xml:space="preserve"> HYPERLINK \l _Toc10731 </w:instrText>
          </w:r>
          <w:r>
            <w:rPr>
              <w:b/>
            </w:rPr>
            <w:fldChar w:fldCharType="separate"/>
          </w:r>
          <w:r>
            <w:rPr>
              <w:rFonts w:ascii="方正小标宋简体" w:eastAsia="方正小标宋简体" w:hint="eastAsia"/>
              <w:b/>
              <w:szCs w:val="44"/>
            </w:rPr>
            <w:t>第三部分  名</w:t>
          </w:r>
          <w:r>
            <w:rPr>
              <w:rFonts w:ascii="方正小标宋简体" w:eastAsia="方正小标宋简体" w:hint="eastAsia"/>
              <w:b/>
            </w:rPr>
            <w:t>词解释</w:t>
          </w:r>
          <w:r>
            <w:rPr>
              <w:b/>
            </w:rPr>
            <w:tab/>
          </w:r>
          <w:r>
            <w:rPr>
              <w:b/>
            </w:rPr>
            <w:fldChar w:fldCharType="begin"/>
          </w:r>
          <w:r>
            <w:rPr>
              <w:b/>
            </w:rPr>
            <w:instrText xml:space="preserve"> PAGEREF _Toc10731 \h </w:instrText>
          </w:r>
          <w:r>
            <w:rPr>
              <w:b/>
            </w:rPr>
            <w:fldChar w:fldCharType="separate"/>
          </w:r>
          <w:r>
            <w:rPr>
              <w:b/>
            </w:rPr>
            <w:t>- 11 -</w:t>
          </w:r>
          <w:r>
            <w:rPr>
              <w:b/>
            </w:rPr>
            <w:fldChar w:fldCharType="end"/>
          </w:r>
          <w:r>
            <w:rPr>
              <w:b/>
            </w:rPr>
            <w:fldChar w:fldCharType="end"/>
          </w:r>
        </w:p>
        <w:p>
          <w:pPr>
            <w:pStyle w:val="34"/>
            <w:tabs>
              <w:tab w:val="right" w:leader="dot" w:pos="8845"/>
            </w:tabs>
            <w:rPr>
              <w:b/>
            </w:rPr>
          </w:pPr>
          <w:r>
            <w:rPr>
              <w:b/>
            </w:rPr>
            <w:fldChar w:fldCharType="begin"/>
          </w:r>
          <w:r>
            <w:rPr>
              <w:b/>
            </w:rPr>
            <w:instrText xml:space="preserve"> HYPERLINK \l _Toc8624 </w:instrText>
          </w:r>
          <w:r>
            <w:rPr>
              <w:b/>
            </w:rPr>
            <w:fldChar w:fldCharType="separate"/>
          </w:r>
          <w:r>
            <w:rPr>
              <w:rFonts w:ascii="方正小标宋简体" w:eastAsia="方正小标宋简体" w:hint="eastAsia"/>
              <w:b/>
              <w:szCs w:val="44"/>
            </w:rPr>
            <w:t>第</w:t>
          </w:r>
          <w:r>
            <w:rPr>
              <w:rFonts w:ascii="方正小标宋简体" w:eastAsia="方正小标宋简体" w:hint="eastAsia"/>
              <w:b/>
            </w:rPr>
            <w:t>四部分 附件</w:t>
          </w:r>
          <w:r>
            <w:rPr>
              <w:b/>
            </w:rPr>
            <w:tab/>
          </w:r>
          <w:r>
            <w:rPr>
              <w:b/>
            </w:rPr>
            <w:fldChar w:fldCharType="begin"/>
          </w:r>
          <w:r>
            <w:rPr>
              <w:b/>
            </w:rPr>
            <w:instrText xml:space="preserve"> PAGEREF _Toc8624 \h </w:instrText>
          </w:r>
          <w:r>
            <w:rPr>
              <w:b/>
            </w:rPr>
            <w:fldChar w:fldCharType="separate"/>
          </w:r>
          <w:r>
            <w:rPr>
              <w:b/>
            </w:rPr>
            <w:t>- 14 -</w:t>
          </w:r>
          <w:r>
            <w:rPr>
              <w:b/>
            </w:rPr>
            <w:fldChar w:fldCharType="end"/>
          </w:r>
          <w:r>
            <w:rPr>
              <w:b/>
            </w:rPr>
            <w:fldChar w:fldCharType="end"/>
          </w:r>
        </w:p>
        <w:p>
          <w:pPr>
            <w:pStyle w:val="35"/>
            <w:tabs>
              <w:tab w:val="right" w:leader="dot" w:pos="8845"/>
            </w:tabs>
          </w:pPr>
          <w:r>
            <w:fldChar w:fldCharType="begin"/>
          </w:r>
          <w:r>
            <w:instrText xml:space="preserve"> HYPERLINK \l _Toc10342 </w:instrText>
          </w:r>
          <w:r>
            <w:fldChar w:fldCharType="separate"/>
          </w:r>
          <w:r>
            <w:rPr>
              <w:rFonts w:ascii="方正小标宋简体" w:eastAsia="方正小标宋简体" w:cs="方正小标宋简体" w:hint="eastAsia"/>
              <w:szCs w:val="44"/>
            </w:rPr>
            <w:t>金川县妇幼保健计划生育服务中心</w:t>
          </w:r>
          <w:r>
            <w:tab/>
          </w:r>
          <w:r>
            <w:fldChar w:fldCharType="begin"/>
          </w:r>
          <w:r>
            <w:instrText xml:space="preserve"> PAGEREF _Toc10342 \h </w:instrText>
          </w:r>
          <w:r>
            <w:fldChar w:fldCharType="separate"/>
          </w:r>
          <w:r>
            <w:t>- 14 -</w:t>
          </w:r>
          <w:r>
            <w:fldChar w:fldCharType="end"/>
          </w:r>
          <w:r>
            <w:fldChar w:fldCharType="end"/>
          </w:r>
        </w:p>
        <w:p>
          <w:pPr>
            <w:pStyle w:val="35"/>
            <w:tabs>
              <w:tab w:val="right" w:leader="dot" w:pos="8845"/>
            </w:tabs>
          </w:pPr>
          <w:r>
            <w:fldChar w:fldCharType="begin"/>
          </w:r>
          <w:r>
            <w:instrText xml:space="preserve"> HYPERLINK \l _Toc360 </w:instrText>
          </w:r>
          <w:r>
            <w:fldChar w:fldCharType="separate"/>
          </w:r>
          <w:r>
            <w:rPr>
              <w:rFonts w:ascii="黑体" w:eastAsia="黑体" w:cs="宋体" w:hint="eastAsia"/>
              <w:kern w:val="0"/>
            </w:rPr>
            <w:t>一、</w:t>
          </w:r>
          <w:r>
            <w:rPr>
              <w:rFonts w:ascii="黑体" w:eastAsia="黑体" w:cs="宋体" w:hint="eastAsia"/>
              <w:kern w:val="0"/>
              <w:lang w:val="zh-CN"/>
            </w:rPr>
            <w:t>部门概况</w:t>
          </w:r>
          <w:r>
            <w:tab/>
          </w:r>
          <w:r>
            <w:fldChar w:fldCharType="begin"/>
          </w:r>
          <w:r>
            <w:instrText xml:space="preserve"> PAGEREF _Toc360 \h </w:instrText>
          </w:r>
          <w:r>
            <w:fldChar w:fldCharType="separate"/>
          </w:r>
          <w:r>
            <w:t>- 14 -</w:t>
          </w:r>
          <w:r>
            <w:fldChar w:fldCharType="end"/>
          </w:r>
          <w:r>
            <w:fldChar w:fldCharType="end"/>
          </w:r>
        </w:p>
        <w:p>
          <w:pPr>
            <w:pStyle w:val="35"/>
            <w:tabs>
              <w:tab w:val="right" w:leader="dot" w:pos="8845"/>
            </w:tabs>
          </w:pPr>
          <w:r>
            <w:fldChar w:fldCharType="begin"/>
          </w:r>
          <w:r>
            <w:instrText xml:space="preserve"> HYPERLINK \l _Toc18790 </w:instrText>
          </w:r>
          <w:r>
            <w:fldChar w:fldCharType="separate"/>
          </w:r>
          <w:r>
            <w:rPr>
              <w:rFonts w:ascii="黑体" w:eastAsia="黑体" w:cs="宋体" w:hint="eastAsia"/>
              <w:kern w:val="0"/>
            </w:rPr>
            <w:t>二、部门财政资金收支情况</w:t>
          </w:r>
          <w:r>
            <w:tab/>
          </w:r>
          <w:r>
            <w:fldChar w:fldCharType="begin"/>
          </w:r>
          <w:r>
            <w:instrText xml:space="preserve"> PAGEREF _Toc18790 \h </w:instrText>
          </w:r>
          <w:r>
            <w:fldChar w:fldCharType="separate"/>
          </w:r>
          <w:r>
            <w:t>- 14 -</w:t>
          </w:r>
          <w:r>
            <w:fldChar w:fldCharType="end"/>
          </w:r>
          <w:r>
            <w:fldChar w:fldCharType="end"/>
          </w:r>
        </w:p>
        <w:p>
          <w:pPr>
            <w:pStyle w:val="35"/>
            <w:tabs>
              <w:tab w:val="right" w:leader="dot" w:pos="8845"/>
            </w:tabs>
          </w:pPr>
          <w:r>
            <w:fldChar w:fldCharType="begin"/>
          </w:r>
          <w:r>
            <w:instrText xml:space="preserve"> HYPERLINK \l _Toc26895 </w:instrText>
          </w:r>
          <w:r>
            <w:fldChar w:fldCharType="separate"/>
          </w:r>
          <w:r>
            <w:rPr>
              <w:rFonts w:ascii="黑体" w:eastAsia="黑体" w:cs="宋体" w:hint="eastAsia"/>
              <w:kern w:val="0"/>
            </w:rPr>
            <w:t>三、部门整体预算绩效管理情况</w:t>
          </w:r>
          <w:r>
            <w:tab/>
          </w:r>
          <w:r>
            <w:fldChar w:fldCharType="begin"/>
          </w:r>
          <w:r>
            <w:instrText xml:space="preserve"> PAGEREF _Toc26895 \h </w:instrText>
          </w:r>
          <w:r>
            <w:fldChar w:fldCharType="separate"/>
          </w:r>
          <w:r>
            <w:t>- 15 -</w:t>
          </w:r>
          <w:r>
            <w:fldChar w:fldCharType="end"/>
          </w:r>
          <w:r>
            <w:fldChar w:fldCharType="end"/>
          </w:r>
        </w:p>
        <w:p>
          <w:pPr>
            <w:pStyle w:val="35"/>
            <w:tabs>
              <w:tab w:val="right" w:leader="dot" w:pos="8845"/>
            </w:tabs>
          </w:pPr>
          <w:r>
            <w:fldChar w:fldCharType="begin"/>
          </w:r>
          <w:r>
            <w:instrText xml:space="preserve"> HYPERLINK \l _Toc4378 </w:instrText>
          </w:r>
          <w:r>
            <w:fldChar w:fldCharType="separate"/>
          </w:r>
          <w:r>
            <w:rPr>
              <w:rFonts w:ascii="黑体" w:eastAsia="黑体" w:cs="宋体" w:hint="eastAsia"/>
              <w:kern w:val="0"/>
            </w:rPr>
            <w:t>四、评价结论及建议</w:t>
          </w:r>
          <w:r>
            <w:tab/>
          </w:r>
          <w:r>
            <w:fldChar w:fldCharType="begin"/>
          </w:r>
          <w:r>
            <w:instrText xml:space="preserve"> PAGEREF _Toc4378 \h </w:instrText>
          </w:r>
          <w:r>
            <w:fldChar w:fldCharType="separate"/>
          </w:r>
          <w:r>
            <w:t>- 17 -</w:t>
          </w:r>
          <w:r>
            <w:fldChar w:fldCharType="end"/>
          </w:r>
          <w:r>
            <w:fldChar w:fldCharType="end"/>
          </w:r>
        </w:p>
        <w:p>
          <w:pPr>
            <w:pStyle w:val="34"/>
            <w:tabs>
              <w:tab w:val="right" w:leader="dot" w:pos="8845"/>
            </w:tabs>
            <w:rPr>
              <w:b/>
            </w:rPr>
          </w:pPr>
          <w:r>
            <w:rPr>
              <w:b/>
            </w:rPr>
            <w:fldChar w:fldCharType="begin"/>
          </w:r>
          <w:r>
            <w:rPr>
              <w:b/>
            </w:rPr>
            <w:instrText xml:space="preserve"> HYPERLINK \l _Toc31250 </w:instrText>
          </w:r>
          <w:r>
            <w:rPr>
              <w:b/>
            </w:rPr>
            <w:fldChar w:fldCharType="separate"/>
          </w:r>
          <w:r>
            <w:rPr>
              <w:rFonts w:ascii="方正小标宋简体" w:eastAsia="方正小标宋简体" w:hint="eastAsia"/>
              <w:b/>
              <w:szCs w:val="44"/>
            </w:rPr>
            <w:t>第</w:t>
          </w:r>
          <w:r>
            <w:rPr>
              <w:rFonts w:ascii="方正小标宋简体" w:eastAsia="方正小标宋简体" w:hint="eastAsia"/>
              <w:b/>
            </w:rPr>
            <w:t>五部分 附表</w:t>
          </w:r>
          <w:r>
            <w:rPr>
              <w:b/>
            </w:rPr>
            <w:tab/>
          </w:r>
          <w:r>
            <w:rPr>
              <w:b/>
            </w:rPr>
            <w:fldChar w:fldCharType="begin"/>
          </w:r>
          <w:r>
            <w:rPr>
              <w:b/>
            </w:rPr>
            <w:instrText xml:space="preserve"> PAGEREF _Toc31250 \h </w:instrText>
          </w:r>
          <w:r>
            <w:rPr>
              <w:b/>
            </w:rPr>
            <w:fldChar w:fldCharType="separate"/>
          </w:r>
          <w:r>
            <w:rPr>
              <w:b/>
            </w:rPr>
            <w:t>- 20 -</w:t>
          </w:r>
          <w:r>
            <w:rPr>
              <w:b/>
            </w:rPr>
            <w:fldChar w:fldCharType="end"/>
          </w:r>
          <w:r>
            <w:rPr>
              <w:b/>
            </w:rPr>
            <w:fldChar w:fldCharType="end"/>
          </w:r>
        </w:p>
        <w:p>
          <w:pPr>
            <w:pStyle w:val="35"/>
            <w:tabs>
              <w:tab w:val="right" w:leader="dot" w:pos="8845"/>
            </w:tabs>
          </w:pPr>
          <w:r>
            <w:fldChar w:fldCharType="begin"/>
          </w:r>
          <w:r>
            <w:instrText xml:space="preserve"> HYPERLINK \l _Toc31056 </w:instrText>
          </w:r>
          <w:r>
            <w:fldChar w:fldCharType="separate"/>
          </w:r>
          <w:r>
            <w:rPr>
              <w:rFonts w:ascii="仿宋" w:eastAsia="仿宋" w:hint="eastAsia"/>
            </w:rPr>
            <w:t>一、收</w:t>
          </w:r>
          <w:r>
            <w:rPr>
              <w:rFonts w:ascii="仿宋" w:eastAsia="仿宋" w:hint="eastAsia"/>
              <w:bCs/>
            </w:rPr>
            <w:t>入支出决算总表</w:t>
          </w:r>
          <w:r>
            <w:tab/>
          </w:r>
          <w:r>
            <w:fldChar w:fldCharType="begin"/>
          </w:r>
          <w:r>
            <w:instrText xml:space="preserve"> PAGEREF _Toc31056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_Toc29908 </w:instrText>
          </w:r>
          <w:r>
            <w:fldChar w:fldCharType="separate"/>
          </w:r>
          <w:r>
            <w:rPr>
              <w:rFonts w:ascii="仿宋" w:eastAsia="仿宋" w:hint="eastAsia"/>
            </w:rPr>
            <w:t>二、收</w:t>
          </w:r>
          <w:r>
            <w:rPr>
              <w:rFonts w:ascii="仿宋" w:eastAsia="仿宋" w:hint="eastAsia"/>
              <w:bCs/>
            </w:rPr>
            <w:t>入决算表</w:t>
          </w:r>
          <w:r>
            <w:tab/>
          </w:r>
          <w:r>
            <w:fldChar w:fldCharType="begin"/>
          </w:r>
          <w:r>
            <w:instrText xml:space="preserve"> PAGEREF _Toc29908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_Toc24448 </w:instrText>
          </w:r>
          <w:r>
            <w:fldChar w:fldCharType="separate"/>
          </w:r>
          <w:r>
            <w:rPr>
              <w:rFonts w:ascii="仿宋" w:eastAsia="仿宋" w:hint="eastAsia"/>
              <w:bCs/>
            </w:rPr>
            <w:t>三、</w:t>
          </w:r>
          <w:r>
            <w:rPr>
              <w:rFonts w:ascii="仿宋" w:eastAsia="仿宋" w:hint="eastAsia"/>
            </w:rPr>
            <w:t>支</w:t>
          </w:r>
          <w:r>
            <w:rPr>
              <w:rFonts w:ascii="仿宋" w:eastAsia="仿宋" w:hint="eastAsia"/>
              <w:bCs/>
            </w:rPr>
            <w:t>出决算表</w:t>
          </w:r>
          <w:r>
            <w:tab/>
          </w:r>
          <w:r>
            <w:fldChar w:fldCharType="begin"/>
          </w:r>
          <w:r>
            <w:instrText xml:space="preserve"> PAGEREF _Toc24448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_Toc27910 </w:instrText>
          </w:r>
          <w:r>
            <w:fldChar w:fldCharType="separate"/>
          </w:r>
          <w:r>
            <w:rPr>
              <w:rFonts w:ascii="仿宋" w:eastAsia="仿宋" w:hint="eastAsia"/>
              <w:bCs/>
            </w:rPr>
            <w:t>四、</w:t>
          </w:r>
          <w:r>
            <w:rPr>
              <w:rFonts w:ascii="仿宋" w:eastAsia="仿宋" w:hint="eastAsia"/>
            </w:rPr>
            <w:t>财</w:t>
          </w:r>
          <w:r>
            <w:rPr>
              <w:rFonts w:ascii="仿宋" w:eastAsia="仿宋" w:hint="eastAsia"/>
              <w:bCs/>
            </w:rPr>
            <w:t>政拨款收入支出决算总表</w:t>
          </w:r>
          <w:r>
            <w:tab/>
          </w:r>
          <w:r>
            <w:fldChar w:fldCharType="begin"/>
          </w:r>
          <w:r>
            <w:instrText xml:space="preserve"> PAGEREF _Toc27910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_Toc27719 </w:instrText>
          </w:r>
          <w:r>
            <w:fldChar w:fldCharType="separate"/>
          </w:r>
          <w:r>
            <w:rPr>
              <w:rFonts w:ascii="仿宋" w:eastAsia="仿宋" w:hint="eastAsia"/>
              <w:bCs/>
            </w:rPr>
            <w:t>五、</w:t>
          </w:r>
          <w:r>
            <w:rPr>
              <w:rFonts w:ascii="仿宋" w:eastAsia="仿宋" w:hint="eastAsia"/>
            </w:rPr>
            <w:t>财</w:t>
          </w:r>
          <w:r>
            <w:rPr>
              <w:rFonts w:ascii="仿宋" w:eastAsia="仿宋" w:hint="eastAsia"/>
              <w:bCs/>
            </w:rPr>
            <w:t>政拨款支出决算明细表</w:t>
          </w:r>
          <w:r>
            <w:tab/>
          </w:r>
          <w:r>
            <w:fldChar w:fldCharType="begin"/>
          </w:r>
          <w:r>
            <w:instrText xml:space="preserve"> PAGEREF _Toc27719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_Toc1463 </w:instrText>
          </w:r>
          <w:r>
            <w:fldChar w:fldCharType="separate"/>
          </w:r>
          <w:r>
            <w:rPr>
              <w:rFonts w:ascii="仿宋" w:eastAsia="仿宋" w:hint="eastAsia"/>
              <w:bCs/>
            </w:rPr>
            <w:t>六、</w:t>
          </w:r>
          <w:r>
            <w:rPr>
              <w:rFonts w:ascii="仿宋" w:eastAsia="仿宋" w:hint="eastAsia"/>
            </w:rPr>
            <w:t>一</w:t>
          </w:r>
          <w:r>
            <w:rPr>
              <w:rFonts w:ascii="仿宋" w:eastAsia="仿宋" w:hint="eastAsia"/>
              <w:bCs/>
            </w:rPr>
            <w:t>般公共预算财政拨款支出决算表</w:t>
          </w:r>
          <w:r>
            <w:tab/>
          </w:r>
          <w:r>
            <w:fldChar w:fldCharType="begin"/>
          </w:r>
          <w:r>
            <w:instrText xml:space="preserve"> PAGEREF _Toc1463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_Toc1979 </w:instrText>
          </w:r>
          <w:r>
            <w:fldChar w:fldCharType="separate"/>
          </w:r>
          <w:r>
            <w:rPr>
              <w:rFonts w:ascii="仿宋" w:eastAsia="仿宋" w:hint="eastAsia"/>
              <w:bCs/>
            </w:rPr>
            <w:t>七、</w:t>
          </w:r>
          <w:r>
            <w:rPr>
              <w:rFonts w:ascii="仿宋" w:eastAsia="仿宋" w:hint="eastAsia"/>
            </w:rPr>
            <w:t>一</w:t>
          </w:r>
          <w:r>
            <w:rPr>
              <w:rFonts w:ascii="仿宋" w:eastAsia="仿宋" w:hint="eastAsia"/>
              <w:bCs/>
            </w:rPr>
            <w:t>般公共预算财政拨款支出决算明细表</w:t>
          </w:r>
          <w:r>
            <w:tab/>
          </w:r>
          <w:r>
            <w:fldChar w:fldCharType="begin"/>
          </w:r>
          <w:r>
            <w:instrText xml:space="preserve"> PAGEREF _Toc1979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_Toc6887 </w:instrText>
          </w:r>
          <w:r>
            <w:fldChar w:fldCharType="separate"/>
          </w:r>
          <w:r>
            <w:rPr>
              <w:rFonts w:ascii="仿宋" w:eastAsia="仿宋" w:hint="eastAsia"/>
              <w:bCs/>
            </w:rPr>
            <w:t>八、</w:t>
          </w:r>
          <w:r>
            <w:rPr>
              <w:rFonts w:ascii="仿宋" w:eastAsia="仿宋" w:hint="eastAsia"/>
            </w:rPr>
            <w:t>一</w:t>
          </w:r>
          <w:r>
            <w:rPr>
              <w:rFonts w:ascii="仿宋" w:eastAsia="仿宋" w:hint="eastAsia"/>
              <w:bCs/>
            </w:rPr>
            <w:t>般公共预算财政拨款基本支出决算明细表</w:t>
          </w:r>
          <w:r>
            <w:tab/>
          </w:r>
          <w:r>
            <w:fldChar w:fldCharType="begin"/>
          </w:r>
          <w:r>
            <w:instrText xml:space="preserve"> PAGEREF _Toc6887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_Toc18735 </w:instrText>
          </w:r>
          <w:r>
            <w:fldChar w:fldCharType="separate"/>
          </w:r>
          <w:r>
            <w:rPr>
              <w:rFonts w:ascii="仿宋" w:eastAsia="仿宋" w:hint="eastAsia"/>
              <w:bCs/>
            </w:rPr>
            <w:t>九、一般公共预算财政拨款项目支出决算表</w:t>
          </w:r>
          <w:r>
            <w:tab/>
          </w:r>
          <w:r>
            <w:fldChar w:fldCharType="begin"/>
          </w:r>
          <w:r>
            <w:instrText xml:space="preserve"> PAGEREF _Toc18735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_Toc11421 </w:instrText>
          </w:r>
          <w:r>
            <w:fldChar w:fldCharType="separate"/>
          </w:r>
          <w:r>
            <w:rPr>
              <w:rFonts w:ascii="仿宋" w:eastAsia="仿宋" w:hint="eastAsia"/>
              <w:bCs/>
            </w:rPr>
            <w:t>十、政府性基金预算财政拨款收入支出决算表</w:t>
          </w:r>
          <w:r>
            <w:tab/>
          </w:r>
          <w:r>
            <w:fldChar w:fldCharType="begin"/>
          </w:r>
          <w:r>
            <w:instrText xml:space="preserve"> PAGEREF _Toc11421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_Toc1648 </w:instrText>
          </w:r>
          <w:r>
            <w:fldChar w:fldCharType="separate"/>
          </w:r>
          <w:r>
            <w:rPr>
              <w:rFonts w:ascii="仿宋" w:eastAsia="仿宋" w:hint="eastAsia"/>
              <w:bCs/>
              <w:lang w:eastAsia="zh-CN"/>
            </w:rPr>
            <w:t>十一、国有资本经营预算财政拨款收入支出决算表</w:t>
          </w:r>
          <w:r>
            <w:tab/>
          </w:r>
          <w:r>
            <w:fldChar w:fldCharType="begin"/>
          </w:r>
          <w:r>
            <w:instrText xml:space="preserve"> PAGEREF _Toc1648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_Toc16341 </w:instrText>
          </w:r>
          <w:r>
            <w:fldChar w:fldCharType="separate"/>
          </w:r>
          <w:r>
            <w:rPr>
              <w:rFonts w:ascii="仿宋" w:eastAsia="仿宋" w:hint="eastAsia"/>
              <w:bCs/>
              <w:lang w:eastAsia="zh-CN"/>
            </w:rPr>
            <w:t>十二、国有资本经营预算财政拨款收入支出决算表</w:t>
          </w:r>
          <w:r>
            <w:tab/>
          </w:r>
          <w:r>
            <w:fldChar w:fldCharType="begin"/>
          </w:r>
          <w:r>
            <w:instrText xml:space="preserve"> PAGEREF _Toc16341 \h </w:instrText>
          </w:r>
          <w:r>
            <w:fldChar w:fldCharType="separate"/>
          </w:r>
          <w:r>
            <w:t>- 21 -</w:t>
          </w:r>
          <w:r>
            <w:fldChar w:fldCharType="end"/>
          </w:r>
          <w:r>
            <w:fldChar w:fldCharType="end"/>
          </w:r>
        </w:p>
        <w:p>
          <w:pPr>
            <w:pStyle w:val="35"/>
            <w:tabs>
              <w:tab w:val="right" w:leader="dot" w:pos="8845"/>
            </w:tabs>
          </w:pPr>
          <w:r>
            <w:fldChar w:fldCharType="begin"/>
          </w:r>
          <w:r>
            <w:instrText xml:space="preserve"> HYPERLINK \l _Toc1400 </w:instrText>
          </w:r>
          <w:r>
            <w:fldChar w:fldCharType="separate"/>
          </w:r>
          <w:r>
            <w:rPr>
              <w:rFonts w:ascii="仿宋" w:eastAsia="仿宋" w:hint="eastAsia"/>
              <w:bCs/>
              <w:lang w:eastAsia="zh-CN"/>
            </w:rPr>
            <w:t>十三、财政拨款“三公”经费支出决算表</w:t>
          </w:r>
          <w:r>
            <w:tab/>
          </w:r>
          <w:r>
            <w:fldChar w:fldCharType="begin"/>
          </w:r>
          <w:r>
            <w:instrText xml:space="preserve"> PAGEREF _Toc1400 \h </w:instrText>
          </w:r>
          <w:r>
            <w:fldChar w:fldCharType="separate"/>
          </w:r>
          <w:r>
            <w:t>- 21 -</w:t>
          </w:r>
          <w:r>
            <w:fldChar w:fldCharType="end"/>
          </w:r>
          <w:r>
            <w:fldChar w:fldCharType="end"/>
          </w:r>
        </w:p>
        <w:p>
          <w:r>
            <w:rPr>
              <w:b/>
            </w:rPr>
            <w:fldChar w:fldCharType="end"/>
          </w:r>
        </w:p>
      </w:sdtContent>
    </w:sdt>
    <w:p>
      <w:pPr>
        <w:widowControl/>
        <w:spacing w:line="440" w:lineRule="exact"/>
        <w:jc w:val="left"/>
        <w:rPr>
          <w:rFonts w:ascii="仿宋" w:eastAsia="仿宋" w:hint="eastAsia"/>
          <w:bCs/>
          <w:kern w:val="44"/>
          <w:sz w:val="24"/>
        </w:rPr>
      </w:pPr>
      <w:r>
        <w:rPr>
          <w:rFonts w:ascii="仿宋" w:eastAsia="仿宋" w:hint="eastAsia"/>
          <w:b/>
          <w:sz w:val="24"/>
        </w:rPr>
        <w:br w:type="page"/>
      </w:r>
    </w:p>
    <w:p>
      <w:pPr>
        <w:pStyle w:val="1"/>
        <w:adjustRightInd w:val="0"/>
        <w:snapToGrid w:val="0"/>
        <w:spacing w:before="0" w:after="0" w:line="560" w:lineRule="exact"/>
        <w:jc w:val="center"/>
        <w:rPr>
          <w:rStyle w:val="1Char"/>
          <w:rFonts w:ascii="方正小标宋简体" w:eastAsia="方正小标宋简体" w:hint="eastAsia"/>
          <w:b/>
          <w:bCs/>
        </w:rPr>
      </w:pPr>
      <w:bookmarkStart w:id="15" w:name="_Toc79163851"/>
      <w:bookmarkStart w:id="16" w:name="_Toc79163601"/>
      <w:bookmarkStart w:id="17" w:name="_Toc2121"/>
      <w:bookmarkStart w:id="18" w:name="_Toc123"/>
      <w:r>
        <w:rPr>
          <w:rFonts w:ascii="方正小标宋简体" w:eastAsia="方正小标宋简体" w:hint="eastAsia"/>
          <w:b w:val="0"/>
        </w:rPr>
        <w:t xml:space="preserve">第一部分 </w:t>
      </w:r>
      <w:r>
        <w:rPr>
          <w:rStyle w:val="1Char"/>
          <w:rFonts w:ascii="方正小标宋简体" w:eastAsia="方正小标宋简体" w:hint="eastAsia"/>
          <w:b/>
          <w:bCs/>
        </w:rPr>
        <w:t>部门概况</w:t>
      </w:r>
      <w:bookmarkEnd w:id="13"/>
      <w:bookmarkEnd w:id="14"/>
      <w:bookmarkEnd w:id="15"/>
      <w:bookmarkEnd w:id="16"/>
      <w:bookmarkEnd w:id="17"/>
      <w:bookmarkEnd w:id="18"/>
    </w:p>
    <w:p>
      <w:pPr>
        <w:widowControl/>
        <w:adjustRightInd w:val="0"/>
        <w:snapToGrid w:val="0"/>
        <w:spacing w:line="560" w:lineRule="exact"/>
        <w:jc w:val="left"/>
        <w:rPr>
          <w:rFonts w:ascii="黑体" w:eastAsia="黑体" w:hint="eastAsia"/>
          <w:color w:val="000000"/>
          <w:sz w:val="32"/>
          <w:szCs w:val="32"/>
        </w:rPr>
      </w:pPr>
    </w:p>
    <w:p>
      <w:pPr>
        <w:pStyle w:val="2"/>
        <w:adjustRightInd w:val="0"/>
        <w:snapToGrid w:val="0"/>
        <w:spacing w:before="0" w:after="0" w:line="560" w:lineRule="exact"/>
        <w:ind w:firstLineChars="200" w:firstLine="640"/>
        <w:rPr>
          <w:rStyle w:val="2Char"/>
          <w:rFonts w:ascii="仿宋" w:eastAsia="仿宋" w:hint="eastAsia"/>
          <w:b/>
          <w:bCs/>
        </w:rPr>
      </w:pPr>
      <w:bookmarkStart w:id="19" w:name="_Toc1598"/>
      <w:bookmarkStart w:id="20" w:name="_Toc79163602"/>
      <w:bookmarkStart w:id="21" w:name="_Toc79163852"/>
      <w:bookmarkStart w:id="22" w:name="_Toc15377197"/>
      <w:bookmarkStart w:id="23" w:name="_Toc15396600"/>
      <w:bookmarkStart w:id="24" w:name="_Toc31082"/>
      <w:r>
        <w:rPr>
          <w:rFonts w:ascii="黑体" w:eastAsia="黑体" w:hint="eastAsia"/>
          <w:b w:val="0"/>
          <w:color w:val="000000"/>
        </w:rPr>
        <w:t>一、基</w:t>
      </w:r>
      <w:r>
        <w:rPr>
          <w:rStyle w:val="2Char"/>
          <w:rFonts w:ascii="黑体" w:eastAsia="黑体" w:hint="eastAsia"/>
          <w:b/>
          <w:bCs/>
        </w:rPr>
        <w:t>本职能及主要工作</w:t>
      </w:r>
      <w:bookmarkEnd w:id="19"/>
      <w:bookmarkEnd w:id="20"/>
      <w:bookmarkEnd w:id="21"/>
      <w:bookmarkEnd w:id="22"/>
      <w:bookmarkEnd w:id="23"/>
      <w:bookmarkEnd w:id="24"/>
    </w:p>
    <w:p>
      <w:pPr>
        <w:pStyle w:val="15"/>
        <w:adjustRightInd w:val="0"/>
        <w:snapToGrid w:val="0"/>
        <w:spacing w:beforeLines="0" w:before="0" w:line="560" w:lineRule="exact"/>
        <w:ind w:firstLineChars="208" w:firstLine="666"/>
        <w:outlineLvl w:val="2"/>
        <w:rPr>
          <w:rFonts w:ascii="仿宋" w:eastAsia="仿宋" w:hint="eastAsia"/>
          <w:b/>
          <w:bCs/>
          <w:color w:val="000000"/>
          <w:sz w:val="32"/>
          <w:szCs w:val="32"/>
        </w:rPr>
      </w:pPr>
      <w:bookmarkStart w:id="25" w:name="_Toc2447"/>
      <w:bookmarkStart w:id="26" w:name="_Toc79163603"/>
      <w:bookmarkStart w:id="27" w:name="_Toc79163853"/>
      <w:bookmarkStart w:id="28" w:name="_Toc15377198"/>
      <w:bookmarkStart w:id="29" w:name="_Toc15378445"/>
      <w:r>
        <w:rPr>
          <w:rFonts w:ascii="仿宋" w:eastAsia="仿宋" w:hint="eastAsia"/>
          <w:b/>
          <w:bCs/>
          <w:color w:val="000000"/>
          <w:sz w:val="32"/>
          <w:szCs w:val="32"/>
        </w:rPr>
        <w:t>（一）主要职能。</w:t>
      </w:r>
      <w:bookmarkEnd w:id="25"/>
      <w:bookmarkEnd w:id="26"/>
      <w:bookmarkEnd w:id="27"/>
    </w:p>
    <w:p>
      <w:pPr>
        <w:widowControl/>
        <w:spacing w:line="360" w:lineRule="auto"/>
        <w:ind w:firstLineChars="200" w:firstLine="640"/>
        <w:jc w:val="left"/>
        <w:rPr>
          <w:rFonts w:ascii="仿宋_GB2312" w:eastAsia="仿宋_GB2312" w:cs="仿宋_GB2312" w:hint="eastAsia"/>
          <w:sz w:val="32"/>
          <w:szCs w:val="32"/>
        </w:rPr>
      </w:pPr>
      <w:bookmarkStart w:id="30" w:name="_Toc79163854"/>
      <w:bookmarkStart w:id="31" w:name="_Toc79163604"/>
      <w:bookmarkStart w:id="32" w:name="_Toc15377199"/>
      <w:bookmarkStart w:id="33" w:name="_Toc15378446"/>
      <w:bookmarkEnd w:id="28"/>
      <w:bookmarkEnd w:id="29"/>
      <w:r>
        <w:rPr>
          <w:rFonts w:ascii="仿宋_GB2312" w:eastAsia="仿宋_GB2312" w:cs="仿宋_GB2312" w:hint="eastAsia"/>
          <w:sz w:val="32"/>
          <w:szCs w:val="32"/>
        </w:rPr>
        <w:t>金川县妇幼保健计划生育服务中心宗旨和业务范围：为妇女儿童身体健康提供保健服务，妇女儿童保健，妇女病普查，高危孕产妇筛查，高危新生儿筛查，妇幼卫生信息管理，妇幼卫生保健人员培训，计划生育技术服务，妇幼保健咨询。成立了四大部：妇女保健部、孕产保健部、计划生育服务部、儿童保健部，职能部门：医务科、基层保健科、护理部、院感科。</w:t>
      </w:r>
    </w:p>
    <w:p>
      <w:pPr>
        <w:pStyle w:val="15"/>
        <w:adjustRightInd w:val="0"/>
        <w:snapToGrid w:val="0"/>
        <w:spacing w:beforeLines="0" w:before="0" w:line="560" w:lineRule="exact"/>
        <w:ind w:firstLineChars="208" w:firstLine="666"/>
        <w:outlineLvl w:val="2"/>
        <w:rPr>
          <w:rFonts w:ascii="仿宋" w:eastAsia="仿宋" w:hint="eastAsia"/>
          <w:b/>
          <w:bCs/>
          <w:color w:val="000000"/>
          <w:sz w:val="32"/>
          <w:szCs w:val="32"/>
        </w:rPr>
      </w:pPr>
      <w:bookmarkStart w:id="34" w:name="_Toc18430"/>
      <w:r>
        <w:rPr>
          <w:rFonts w:ascii="仿宋" w:eastAsia="仿宋" w:hint="eastAsia"/>
          <w:b/>
          <w:bCs/>
          <w:color w:val="000000"/>
          <w:sz w:val="32"/>
          <w:szCs w:val="32"/>
        </w:rPr>
        <w:t>（二）</w:t>
      </w:r>
      <w:r>
        <w:rPr>
          <w:rFonts w:ascii="仿宋" w:eastAsia="仿宋" w:hint="eastAsia"/>
          <w:b/>
          <w:bCs/>
          <w:color w:val="000000"/>
          <w:sz w:val="32"/>
          <w:szCs w:val="32"/>
          <w:lang w:eastAsia="zh-CN"/>
        </w:rPr>
        <w:t>2022</w:t>
      </w:r>
      <w:r>
        <w:rPr>
          <w:rFonts w:ascii="仿宋" w:eastAsia="仿宋" w:hint="eastAsia"/>
          <w:b/>
          <w:bCs/>
          <w:color w:val="000000"/>
          <w:sz w:val="32"/>
          <w:szCs w:val="32"/>
        </w:rPr>
        <w:t>年重点工作完成情况。</w:t>
      </w:r>
      <w:bookmarkEnd w:id="30"/>
      <w:bookmarkEnd w:id="31"/>
      <w:bookmarkEnd w:id="32"/>
      <w:bookmarkEnd w:id="33"/>
      <w:bookmarkEnd w:id="34"/>
    </w:p>
    <w:p>
      <w:pPr>
        <w:ind w:left="0" w:firstLineChars="200" w:firstLine="640"/>
        <w:rPr>
          <w:rFonts w:ascii="仿宋_GB2312" w:eastAsia="仿宋_GB2312" w:cs="仿宋_GB2312" w:hint="eastAsia"/>
          <w:bCs/>
          <w:sz w:val="32"/>
          <w:szCs w:val="32"/>
        </w:rPr>
      </w:pPr>
      <w:bookmarkStart w:id="35" w:name="_Toc15396601"/>
      <w:bookmarkStart w:id="36" w:name="_Toc15377200"/>
      <w:bookmarkStart w:id="37" w:name="_Toc79163605"/>
      <w:bookmarkStart w:id="38" w:name="_Toc79163855"/>
      <w:r>
        <w:rPr>
          <w:rFonts w:ascii="仿宋_GB2312" w:eastAsia="仿宋_GB2312" w:cs="仿宋_GB2312" w:hint="eastAsia"/>
          <w:bCs/>
          <w:sz w:val="32"/>
          <w:szCs w:val="32"/>
          <w:lang w:val="en-US" w:eastAsia="zh-CN"/>
        </w:rPr>
        <w:t>1、</w:t>
      </w:r>
      <w:r>
        <w:rPr>
          <w:rFonts w:ascii="仿宋_GB2312" w:eastAsia="仿宋_GB2312" w:cs="仿宋_GB2312" w:hint="eastAsia"/>
          <w:bCs/>
          <w:sz w:val="32"/>
          <w:szCs w:val="32"/>
        </w:rPr>
        <w:t>强化公益性为核心，完成妇幼保健本职工作</w:t>
      </w:r>
      <w:r>
        <w:rPr>
          <w:rFonts w:ascii="仿宋_GB2312" w:eastAsia="仿宋_GB2312" w:cs="仿宋_GB2312" w:hint="eastAsia"/>
          <w:bCs/>
          <w:sz w:val="32"/>
          <w:szCs w:val="32"/>
          <w:lang w:eastAsia="zh-CN"/>
        </w:rPr>
        <w:t>；</w:t>
      </w:r>
    </w:p>
    <w:p>
      <w:pPr>
        <w:widowControl/>
        <w:spacing w:line="360" w:lineRule="auto"/>
        <w:ind w:left="0" w:firstLineChars="200" w:firstLine="640"/>
        <w:jc w:val="left"/>
        <w:rPr>
          <w:rFonts w:ascii="仿宋_GB2312" w:eastAsia="仿宋_GB2312" w:cs="仿宋_GB2312" w:hint="eastAsia"/>
          <w:color w:val="000000"/>
          <w:kern w:val="0"/>
          <w:sz w:val="32"/>
          <w:szCs w:val="32"/>
          <w:lang w:eastAsia="zh-CN"/>
        </w:rPr>
      </w:pPr>
      <w:r>
        <w:rPr>
          <w:rFonts w:ascii="仿宋_GB2312" w:eastAsia="仿宋_GB2312" w:cs="仿宋_GB2312" w:hint="eastAsia"/>
          <w:color w:val="333333"/>
          <w:sz w:val="32"/>
          <w:szCs w:val="32"/>
          <w:lang w:val="en-US" w:eastAsia="zh-CN"/>
        </w:rPr>
        <w:t>2、</w:t>
      </w:r>
      <w:r>
        <w:rPr>
          <w:rFonts w:ascii="仿宋_GB2312" w:eastAsia="仿宋_GB2312" w:cs="仿宋_GB2312" w:hint="eastAsia"/>
          <w:color w:val="333333"/>
          <w:sz w:val="32"/>
          <w:szCs w:val="32"/>
        </w:rPr>
        <w:t>改善基础设施，</w:t>
      </w:r>
      <w:r>
        <w:rPr>
          <w:rFonts w:ascii="仿宋_GB2312" w:eastAsia="仿宋_GB2312" w:cs="仿宋_GB2312" w:hint="eastAsia"/>
          <w:sz w:val="32"/>
          <w:szCs w:val="32"/>
        </w:rPr>
        <w:t>提高技术水平，加强临床医疗业务开展</w:t>
      </w:r>
      <w:r>
        <w:rPr>
          <w:rFonts w:ascii="仿宋_GB2312" w:eastAsia="仿宋_GB2312" w:cs="仿宋_GB2312" w:hint="eastAsia"/>
          <w:sz w:val="32"/>
          <w:szCs w:val="32"/>
          <w:lang w:eastAsia="zh-CN"/>
        </w:rPr>
        <w:t>；</w:t>
      </w:r>
    </w:p>
    <w:p>
      <w:pPr>
        <w:widowControl/>
        <w:spacing w:line="360" w:lineRule="auto"/>
        <w:ind w:firstLineChars="200" w:firstLine="640"/>
        <w:jc w:val="left"/>
        <w:rPr>
          <w:rFonts w:ascii="仿宋_GB2312" w:eastAsia="仿宋_GB2312" w:cs="仿宋_GB2312" w:hint="eastAsia"/>
          <w:sz w:val="32"/>
          <w:szCs w:val="32"/>
        </w:rPr>
      </w:pPr>
      <w:r>
        <w:rPr>
          <w:rFonts w:ascii="仿宋_GB2312" w:eastAsia="仿宋_GB2312" w:cs="仿宋_GB2312" w:hint="eastAsia"/>
          <w:sz w:val="32"/>
          <w:szCs w:val="32"/>
        </w:rPr>
        <w:t>通过一年来的共同努力，我院的临床业务工作和公共卫生服务工作有了较大的发展，这离不开各级领导的关心和支持。我们决心在今后的工作中要坚持以贯彻落实《</w:t>
      </w:r>
      <w:r>
        <w:rPr>
          <w:rFonts w:ascii="仿宋_GB2312" w:eastAsia="仿宋_GB2312" w:cs="仿宋_GB2312"/>
          <w:sz w:val="32"/>
          <w:szCs w:val="32"/>
        </w:rPr>
        <w:t>中华人民共和国</w:t>
      </w:r>
      <w:r>
        <w:rPr>
          <w:rFonts w:ascii="仿宋_GB2312" w:eastAsia="仿宋_GB2312" w:cs="仿宋_GB2312" w:hint="eastAsia"/>
          <w:sz w:val="32"/>
          <w:szCs w:val="32"/>
        </w:rPr>
        <w:t>母婴保健法》为核心，进一步推动妇幼卫生工作的全面发展。要依法加强妇幼卫生管理，提高我县妇幼卫生工作水平，放开发展，强化管理，提高整体素质，为全县妇女儿童提供更方便、更优质，更温馨舒适，更全面周到的服务。为我县的妇幼保健事业作出更大贡献！</w:t>
      </w:r>
    </w:p>
    <w:p>
      <w:pPr>
        <w:adjustRightInd w:val="0"/>
        <w:snapToGrid w:val="0"/>
        <w:spacing w:line="560" w:lineRule="exact"/>
        <w:ind w:firstLineChars="200" w:firstLine="640"/>
        <w:textAlignment w:val="baseline"/>
        <w:outlineLvl w:val="1"/>
        <w:rPr>
          <w:rFonts w:ascii="黑体" w:eastAsia="黑体" w:hint="eastAsia"/>
          <w:bCs/>
          <w:color w:val="000000"/>
          <w:sz w:val="32"/>
          <w:szCs w:val="32"/>
        </w:rPr>
      </w:pPr>
      <w:bookmarkStart w:id="39" w:name="_Toc13243"/>
      <w:bookmarkStart w:id="40" w:name="_Toc8083"/>
      <w:r>
        <w:rPr>
          <w:rFonts w:ascii="黑体" w:eastAsia="黑体" w:hint="eastAsia"/>
          <w:bCs/>
          <w:color w:val="000000"/>
          <w:spacing w:val="0"/>
          <w:w w:val="100"/>
          <w:kern w:val="2"/>
          <w:sz w:val="32"/>
          <w:szCs w:val="32"/>
          <w:lang w:val="en-US" w:eastAsia="zh-CN" w:bidi="ar-SA"/>
        </w:rPr>
        <w:t>二、</w:t>
      </w:r>
      <w:r>
        <w:rPr>
          <w:rFonts w:ascii="黑体" w:eastAsia="黑体" w:hint="eastAsia"/>
          <w:color w:val="000000"/>
          <w:sz w:val="32"/>
          <w:szCs w:val="32"/>
        </w:rPr>
        <w:t xml:space="preserve"> 机</w:t>
      </w:r>
      <w:r>
        <w:rPr>
          <w:rStyle w:val="2Char"/>
          <w:rFonts w:ascii="黑体" w:eastAsia="黑体" w:hint="eastAsia"/>
          <w:b w:val="0"/>
          <w:bCs w:val="0"/>
        </w:rPr>
        <w:t>构设置</w:t>
      </w:r>
      <w:bookmarkEnd w:id="35"/>
      <w:bookmarkEnd w:id="36"/>
      <w:bookmarkEnd w:id="37"/>
      <w:bookmarkEnd w:id="38"/>
      <w:bookmarkEnd w:id="39"/>
      <w:bookmarkEnd w:id="40"/>
    </w:p>
    <w:p>
      <w:pPr>
        <w:widowControl/>
        <w:spacing w:line="560" w:lineRule="exact"/>
        <w:ind w:left="0" w:firstLineChars="200" w:firstLine="640"/>
        <w:jc w:val="left"/>
      </w:pPr>
      <w:r>
        <w:rPr>
          <w:rFonts w:ascii="仿宋_GB2312" w:eastAsia="仿宋_GB2312" w:hint="eastAsia"/>
          <w:bCs/>
          <w:sz w:val="32"/>
          <w:lang w:val="en-US" w:eastAsia="zh-CN"/>
        </w:rPr>
        <w:t>金川县妇幼保健计划生育服务中心</w:t>
      </w:r>
      <w:r>
        <w:rPr>
          <w:rFonts w:ascii="仿宋_GB2312" w:eastAsia="仿宋_GB2312" w:hint="eastAsia"/>
          <w:bCs/>
          <w:sz w:val="32"/>
        </w:rPr>
        <w:t>属独立编制机构和独立核算的</w:t>
      </w:r>
      <w:r>
        <w:rPr>
          <w:rFonts w:ascii="仿宋_GB2312" w:eastAsia="仿宋_GB2312" w:hint="eastAsia"/>
          <w:bCs/>
          <w:sz w:val="32"/>
          <w:lang w:val="en-US" w:eastAsia="zh-CN"/>
        </w:rPr>
        <w:t>事业</w:t>
      </w:r>
      <w:r>
        <w:rPr>
          <w:rFonts w:ascii="仿宋_GB2312" w:eastAsia="仿宋_GB2312" w:hint="eastAsia"/>
          <w:bCs/>
          <w:sz w:val="32"/>
        </w:rPr>
        <w:t>单位</w:t>
      </w:r>
      <w:r>
        <w:rPr>
          <w:rFonts w:ascii="仿宋_GB2312" w:eastAsia="仿宋_GB2312" w:hint="eastAsia"/>
          <w:bCs/>
          <w:color w:val="000000"/>
          <w:sz w:val="32"/>
          <w:szCs w:val="32"/>
        </w:rPr>
        <w:t>，设</w:t>
      </w:r>
      <w:r>
        <w:rPr>
          <w:rFonts w:ascii="仿宋_GB2312" w:eastAsia="仿宋_GB2312" w:hint="eastAsia"/>
          <w:color w:val="000000"/>
          <w:sz w:val="32"/>
          <w:szCs w:val="32"/>
        </w:rPr>
        <w:t>统一核算机构为1个，独立编制机构</w:t>
      </w:r>
      <w:r>
        <w:rPr>
          <w:rFonts w:ascii="仿宋_GB2312" w:eastAsia="仿宋_GB2312" w:hint="eastAsia"/>
          <w:color w:val="000000"/>
          <w:sz w:val="32"/>
          <w:szCs w:val="32"/>
          <w:lang w:val="en-US" w:eastAsia="zh-CN"/>
        </w:rPr>
        <w:t>1</w:t>
      </w:r>
      <w:r>
        <w:rPr>
          <w:rFonts w:ascii="仿宋_GB2312" w:eastAsia="仿宋_GB2312" w:hint="eastAsia"/>
          <w:color w:val="000000"/>
          <w:sz w:val="32"/>
          <w:szCs w:val="32"/>
        </w:rPr>
        <w:t>个，</w:t>
      </w:r>
      <w:r>
        <w:rPr>
          <w:rFonts w:ascii="仿宋_GB2312" w:eastAsia="仿宋_GB2312" w:hint="eastAsia"/>
          <w:bCs/>
          <w:sz w:val="32"/>
        </w:rPr>
        <w:t>人员编制数32人，其中：事业编制32人；</w:t>
      </w:r>
      <w:r>
        <w:rPr>
          <w:rFonts w:ascii="仿宋_GB2312" w:eastAsia="仿宋_GB2312" w:hint="eastAsia"/>
          <w:bCs/>
          <w:sz w:val="32"/>
          <w:lang w:eastAsia="zh-CN"/>
        </w:rPr>
        <w:t>2022</w:t>
      </w:r>
      <w:r>
        <w:rPr>
          <w:rFonts w:ascii="仿宋_GB2312" w:eastAsia="仿宋_GB2312" w:hint="eastAsia"/>
          <w:bCs/>
          <w:sz w:val="32"/>
        </w:rPr>
        <w:t>年末实有在职职工</w:t>
      </w:r>
      <w:r>
        <w:rPr>
          <w:rFonts w:ascii="仿宋_GB2312" w:eastAsia="仿宋_GB2312" w:hint="eastAsia"/>
          <w:bCs/>
          <w:sz w:val="32"/>
          <w:lang w:val="en-US" w:eastAsia="zh-CN"/>
        </w:rPr>
        <w:t>30</w:t>
      </w:r>
      <w:r>
        <w:rPr>
          <w:rFonts w:ascii="仿宋_GB2312" w:eastAsia="仿宋_GB2312" w:hint="eastAsia"/>
          <w:bCs/>
          <w:sz w:val="32"/>
        </w:rPr>
        <w:t>人，</w:t>
      </w:r>
      <w:r>
        <w:rPr>
          <w:rFonts w:ascii="仿宋_GB2312" w:eastAsia="仿宋_GB2312" w:hint="eastAsia"/>
          <w:bCs/>
          <w:sz w:val="32"/>
          <w:lang w:val="en-US" w:eastAsia="zh-CN"/>
        </w:rPr>
        <w:t>在职30人（事业30人）</w:t>
      </w:r>
      <w:r>
        <w:rPr>
          <w:rFonts w:ascii="仿宋_GB2312" w:eastAsia="仿宋_GB2312" w:hint="eastAsia"/>
          <w:bCs/>
          <w:sz w:val="32"/>
        </w:rPr>
        <w:t>与去年相比</w:t>
      </w:r>
      <w:r>
        <w:rPr>
          <w:rFonts w:ascii="仿宋_GB2312" w:eastAsia="仿宋_GB2312" w:hint="eastAsia"/>
          <w:bCs/>
          <w:sz w:val="32"/>
          <w:lang w:val="en-US" w:eastAsia="zh-CN"/>
        </w:rPr>
        <w:t>人数不变</w:t>
      </w:r>
      <w:r>
        <w:rPr>
          <w:rFonts w:ascii="仿宋_GB2312" w:eastAsia="仿宋_GB2312" w:hint="eastAsia"/>
          <w:bCs/>
          <w:sz w:val="32"/>
        </w:rPr>
        <w:t>。</w:t>
      </w:r>
    </w:p>
    <w:p>
      <w:pPr>
        <w:pStyle w:val="1"/>
        <w:spacing w:before="0" w:after="0" w:line="560" w:lineRule="exact"/>
        <w:ind w:left="0"/>
        <w:jc w:val="center"/>
        <w:outlineLvl w:val="9"/>
        <w:rPr>
          <w:rFonts w:ascii="方正小标宋简体" w:eastAsia="方正小标宋简体" w:hint="eastAsia"/>
          <w:b w:val="0"/>
          <w:color w:val="000000"/>
        </w:rPr>
      </w:pPr>
      <w:bookmarkStart w:id="41" w:name="_Toc15377204"/>
      <w:bookmarkStart w:id="42" w:name="_Toc79163609"/>
      <w:bookmarkStart w:id="43" w:name="_Toc15396602"/>
      <w:bookmarkStart w:id="44" w:name="_Toc79163859"/>
    </w:p>
    <w:p>
      <w:pPr>
        <w:pStyle w:val="1"/>
        <w:spacing w:before="0" w:after="0" w:line="560" w:lineRule="exact"/>
        <w:ind w:left="0"/>
        <w:jc w:val="center"/>
        <w:rPr>
          <w:rFonts w:ascii="方正小标宋简体" w:eastAsia="方正小标宋简体" w:hint="eastAsia"/>
        </w:rPr>
      </w:pPr>
      <w:bookmarkStart w:id="45" w:name="_Toc15064"/>
      <w:bookmarkStart w:id="46" w:name="_Toc28393"/>
      <w:r>
        <w:rPr>
          <w:rFonts w:ascii="方正小标宋简体" w:eastAsia="方正小标宋简体" w:hint="eastAsia"/>
          <w:b w:val="0"/>
          <w:color w:val="000000"/>
        </w:rPr>
        <w:t>第二部分</w:t>
      </w:r>
      <w:r>
        <w:rPr>
          <w:rFonts w:ascii="方正小标宋简体" w:eastAsia="方正小标宋简体" w:hint="eastAsia"/>
          <w:color w:val="000000"/>
        </w:rPr>
        <w:t xml:space="preserve"> </w:t>
      </w:r>
      <w:r>
        <w:rPr>
          <w:rStyle w:val="1Char"/>
          <w:rFonts w:ascii="方正小标宋简体" w:eastAsia="方正小标宋简体" w:hint="eastAsia"/>
          <w:b/>
          <w:bCs/>
        </w:rPr>
        <w:t>2022年度部门决算情况说明</w:t>
      </w:r>
      <w:bookmarkEnd w:id="41"/>
      <w:bookmarkEnd w:id="42"/>
      <w:bookmarkEnd w:id="43"/>
      <w:bookmarkEnd w:id="44"/>
      <w:bookmarkEnd w:id="45"/>
      <w:bookmarkEnd w:id="46"/>
    </w:p>
    <w:p>
      <w:pPr>
        <w:pStyle w:val="26"/>
        <w:spacing w:line="560" w:lineRule="exact"/>
        <w:ind w:firstLineChars="200" w:firstLine="640"/>
        <w:outlineLvl w:val="9"/>
        <w:rPr>
          <w:rFonts w:ascii="黑体" w:eastAsia="黑体" w:hint="eastAsia"/>
          <w:color w:val="000000"/>
          <w:sz w:val="32"/>
          <w:szCs w:val="32"/>
        </w:rPr>
      </w:pPr>
      <w:bookmarkStart w:id="47" w:name="_Toc79163860"/>
      <w:bookmarkStart w:id="48" w:name="_Toc15377205"/>
      <w:bookmarkStart w:id="49" w:name="_Toc79163610"/>
      <w:bookmarkStart w:id="50" w:name="_Toc15396603"/>
    </w:p>
    <w:p>
      <w:pPr>
        <w:pStyle w:val="26"/>
        <w:spacing w:line="560" w:lineRule="exact"/>
        <w:ind w:firstLineChars="200" w:firstLine="640"/>
        <w:outlineLvl w:val="1"/>
        <w:rPr>
          <w:rStyle w:val="2Char"/>
          <w:rFonts w:ascii="黑体" w:eastAsia="黑体" w:hint="eastAsia"/>
          <w:b w:val="0"/>
        </w:rPr>
      </w:pPr>
      <w:bookmarkStart w:id="51" w:name="_Toc18484"/>
      <w:bookmarkStart w:id="52" w:name="_Toc7526"/>
      <w:r>
        <w:rPr>
          <w:rFonts w:ascii="黑体" w:eastAsia="黑体" w:hint="eastAsia"/>
          <w:color w:val="000000"/>
          <w:sz w:val="32"/>
          <w:szCs w:val="32"/>
        </w:rPr>
        <w:t>一、收</w:t>
      </w:r>
      <w:r>
        <w:rPr>
          <w:rStyle w:val="2Char"/>
          <w:rFonts w:ascii="黑体" w:eastAsia="黑体" w:hint="eastAsia"/>
          <w:b w:val="0"/>
        </w:rPr>
        <w:t>入支出决算总体情况说明</w:t>
      </w:r>
      <w:bookmarkEnd w:id="47"/>
      <w:bookmarkEnd w:id="48"/>
      <w:bookmarkEnd w:id="49"/>
      <w:bookmarkEnd w:id="50"/>
      <w:bookmarkEnd w:id="51"/>
      <w:bookmarkEnd w:id="52"/>
    </w:p>
    <w:p>
      <w:pPr>
        <w:spacing w:line="560" w:lineRule="exact"/>
        <w:ind w:left="0" w:firstLineChars="200" w:firstLine="640"/>
        <w:rPr>
          <w:rFonts w:ascii="仿宋" w:eastAsia="仿宋"/>
          <w:color w:val="000000"/>
          <w:sz w:val="32"/>
          <w:szCs w:val="32"/>
          <w:lang w:val="en-US" w:eastAsia="zh-CN"/>
        </w:rPr>
      </w:pPr>
      <w:r>
        <w:rPr>
          <w:rFonts w:ascii="仿宋" w:eastAsia="仿宋" w:hint="eastAsia"/>
          <w:color w:val="000000"/>
          <w:sz w:val="32"/>
          <w:szCs w:val="32"/>
          <w:lang w:eastAsia="zh-CN"/>
        </w:rPr>
        <w:t>2022</w:t>
      </w:r>
      <w:r>
        <w:rPr>
          <w:rFonts w:ascii="仿宋" w:eastAsia="仿宋" w:hint="eastAsia"/>
          <w:color w:val="000000"/>
          <w:sz w:val="32"/>
          <w:szCs w:val="32"/>
        </w:rPr>
        <w:t>年度收</w:t>
      </w:r>
      <w:r>
        <w:rPr>
          <w:rFonts w:ascii="仿宋" w:eastAsia="仿宋" w:hint="eastAsia"/>
          <w:color w:val="000000"/>
          <w:sz w:val="32"/>
          <w:szCs w:val="32"/>
          <w:lang w:val="en-US" w:eastAsia="zh-CN"/>
        </w:rPr>
        <w:t>入、支出758.26万元</w:t>
      </w:r>
      <w:r>
        <w:rPr>
          <w:rFonts w:ascii="仿宋" w:eastAsia="仿宋" w:hint="eastAsia"/>
          <w:color w:val="000000"/>
          <w:sz w:val="32"/>
          <w:szCs w:val="32"/>
        </w:rPr>
        <w:t>。与</w:t>
      </w:r>
      <w:r>
        <w:rPr>
          <w:rFonts w:ascii="仿宋" w:eastAsia="仿宋" w:hint="eastAsia"/>
          <w:color w:val="000000"/>
          <w:sz w:val="32"/>
          <w:szCs w:val="32"/>
          <w:lang w:eastAsia="zh-CN"/>
        </w:rPr>
        <w:t>2021</w:t>
      </w:r>
      <w:r>
        <w:rPr>
          <w:rFonts w:ascii="仿宋" w:eastAsia="仿宋" w:hint="eastAsia"/>
          <w:color w:val="000000"/>
          <w:sz w:val="32"/>
          <w:szCs w:val="32"/>
        </w:rPr>
        <w:t>年相比，</w:t>
      </w:r>
      <w:r>
        <w:rPr>
          <w:rFonts w:ascii="仿宋" w:eastAsia="仿宋" w:hint="eastAsia"/>
          <w:color w:val="000000"/>
          <w:sz w:val="32"/>
          <w:szCs w:val="32"/>
          <w:lang w:val="en-US" w:eastAsia="zh-CN"/>
        </w:rPr>
        <w:t>收入、支出增加78.25万元，增加11.50%，</w:t>
      </w:r>
      <w:r>
        <w:rPr>
          <w:rFonts w:ascii="仿宋" w:eastAsia="仿宋" w:hint="eastAsia"/>
          <w:color w:val="000000"/>
          <w:sz w:val="32"/>
          <w:szCs w:val="32"/>
        </w:rPr>
        <w:t>主要变动原因是</w:t>
      </w:r>
      <w:r>
        <w:rPr>
          <w:rFonts w:ascii="仿宋" w:eastAsia="仿宋" w:hint="eastAsia"/>
          <w:color w:val="000000"/>
          <w:sz w:val="32"/>
          <w:szCs w:val="32"/>
          <w:lang w:val="en-US" w:eastAsia="zh-CN"/>
        </w:rPr>
        <w:t>2022年</w:t>
      </w:r>
      <w:r>
        <w:rPr>
          <w:rFonts w:ascii="仿宋_GB2312" w:eastAsia="仿宋_GB2312" w:hint="eastAsia"/>
          <w:sz w:val="32"/>
          <w:szCs w:val="32"/>
          <w:lang w:eastAsia="zh-CN"/>
        </w:rPr>
        <w:t>目标奖纳入工资，</w:t>
      </w:r>
      <w:r>
        <w:rPr>
          <w:rFonts w:ascii="仿宋_GB2312" w:eastAsia="仿宋_GB2312" w:hint="eastAsia"/>
          <w:sz w:val="32"/>
          <w:szCs w:val="32"/>
        </w:rPr>
        <w:t>工资规范人员及公务经费增加。</w:t>
      </w:r>
    </w:p>
    <w:p>
      <w:pPr>
        <w:spacing w:line="600" w:lineRule="exact"/>
        <w:rPr>
          <w:rFonts w:ascii="黑体" w:eastAsia="黑体" w:cs="Times New Roman" w:hint="eastAsia"/>
          <w:color w:val="000000"/>
          <w:kern w:val="2"/>
          <w:sz w:val="32"/>
          <w:szCs w:val="32"/>
          <w:lang w:val="en-US" w:eastAsia="zh-CN" w:bidi="ar-SA"/>
        </w:rPr>
      </w:pPr>
      <w:bookmarkStart w:id="53" w:name="_Toc15396604"/>
      <w:bookmarkStart w:id="54" w:name="_Toc15377206"/>
      <w:bookmarkStart w:id="55" w:name="_Toc79163861"/>
      <w:bookmarkStart w:id="56" w:name="_Toc79163611"/>
      <w:r>
        <w:rPr>
          <w:rFonts w:ascii="仿宋" w:eastAsia="仿宋"/>
          <w:color w:val="000000"/>
          <w:sz w:val="32"/>
          <w:szCs w:val="32"/>
          <w:lang w:val="en-US" w:eastAsia="zh-CN"/>
        </w:rPr>
        <w:drawing>
          <wp:anchor distT="0" distB="0" distL="114300" distR="114300" simplePos="0" relativeHeight="18" behindDoc="0" locked="0" layoutInCell="1" hidden="0" allowOverlap="1">
            <wp:simplePos x="0" y="0"/>
            <wp:positionH relativeFrom="column">
              <wp:posOffset>253999</wp:posOffset>
            </wp:positionH>
            <wp:positionV relativeFrom="paragraph">
              <wp:posOffset>149225</wp:posOffset>
            </wp:positionV>
            <wp:extent cx="3995420" cy="1908810"/>
            <wp:effectExtent l="0" t="0" r="29" b="30"/>
            <wp:wrapSquare wrapText="bothSides"/>
            <wp:docPr id="1" name="Object 2" descr="0.emf"/>
            <wp:cNvGraphicFramePr>
              <a:graphicFrameLocks noChangeAspect="1"/>
            </wp:cNvGraphicFramePr>
            <a:graphic>
              <a:graphicData uri="http://schemas.openxmlformats.org/drawingml/2006/picture">
                <pic:pic>
                  <pic:nvPicPr>
                    <pic:cNvPr id="3" name="Object 2 3"/>
                    <pic:cNvPicPr/>
                  </pic:nvPicPr>
                  <pic:blipFill>
                    <a:blip r:embed="rId6"/>
                    <a:stretch>
                      <a:fillRect/>
                    </a:stretch>
                  </pic:blipFill>
                  <pic:spPr>
                    <a:xfrm rot="0">
                      <a:off x="0" y="0"/>
                      <a:ext cx="3995420" cy="1908810"/>
                    </a:xfrm>
                    <a:prstGeom prst="rect"/>
                    <a:noFill/>
                    <a:ln w="9525" cmpd="sng" cap="flat">
                      <a:noFill/>
                      <a:prstDash val="solid"/>
                      <a:miter/>
                    </a:ln>
                  </pic:spPr>
                </pic:pic>
              </a:graphicData>
            </a:graphic>
          </wp:anchor>
        </w:drawing>
      </w:r>
    </w:p>
    <w:p>
      <w:pPr>
        <w:spacing w:line="600" w:lineRule="exact"/>
        <w:rPr>
          <w:rFonts w:ascii="黑体" w:eastAsia="黑体" w:cs="Times New Roman" w:hint="eastAsia"/>
          <w:color w:val="000000"/>
          <w:kern w:val="2"/>
          <w:sz w:val="32"/>
          <w:szCs w:val="32"/>
          <w:lang w:val="en-US" w:eastAsia="zh-CN" w:bidi="ar-SA"/>
        </w:rPr>
      </w:pPr>
    </w:p>
    <w:p>
      <w:pPr>
        <w:spacing w:line="600" w:lineRule="exact"/>
        <w:rPr>
          <w:rFonts w:ascii="黑体" w:eastAsia="黑体" w:cs="Times New Roman" w:hint="eastAsia"/>
          <w:color w:val="000000"/>
          <w:kern w:val="2"/>
          <w:sz w:val="32"/>
          <w:szCs w:val="32"/>
          <w:lang w:val="en-US" w:eastAsia="zh-CN" w:bidi="ar-SA"/>
        </w:rPr>
      </w:pPr>
    </w:p>
    <w:p>
      <w:pPr>
        <w:spacing w:line="600" w:lineRule="exact"/>
        <w:rPr>
          <w:rFonts w:ascii="黑体" w:eastAsia="黑体" w:cs="Times New Roman" w:hint="eastAsia"/>
          <w:color w:val="000000"/>
          <w:kern w:val="2"/>
          <w:sz w:val="32"/>
          <w:szCs w:val="32"/>
          <w:lang w:val="en-US" w:eastAsia="zh-CN" w:bidi="ar-SA"/>
        </w:rPr>
      </w:pPr>
    </w:p>
    <w:p>
      <w:pPr>
        <w:spacing w:line="600" w:lineRule="exact"/>
        <w:rPr>
          <w:rFonts w:ascii="黑体" w:eastAsia="黑体" w:cs="Times New Roman" w:hint="eastAsia"/>
          <w:color w:val="000000"/>
          <w:kern w:val="2"/>
          <w:sz w:val="32"/>
          <w:szCs w:val="32"/>
          <w:lang w:val="en-US" w:eastAsia="zh-CN" w:bidi="ar-SA"/>
        </w:rPr>
      </w:pPr>
    </w:p>
    <w:p>
      <w:pPr>
        <w:spacing w:line="600" w:lineRule="exact"/>
        <w:rPr>
          <w:rFonts w:ascii="黑体" w:eastAsia="黑体" w:cs="Times New Roman" w:hint="eastAsia"/>
          <w:color w:val="000000"/>
          <w:kern w:val="2"/>
          <w:sz w:val="32"/>
          <w:szCs w:val="32"/>
          <w:lang w:val="en-US" w:eastAsia="zh-CN" w:bidi="ar-SA"/>
        </w:rPr>
      </w:pPr>
    </w:p>
    <w:p>
      <w:pPr>
        <w:spacing w:line="560" w:lineRule="exact"/>
        <w:ind w:firstLineChars="200" w:firstLine="640"/>
        <w:outlineLvl w:val="1"/>
        <w:rPr>
          <w:rFonts w:ascii="仿宋" w:eastAsia="仿宋" w:hint="eastAsia"/>
          <w:color w:val="000000"/>
          <w:sz w:val="32"/>
          <w:szCs w:val="32"/>
        </w:rPr>
      </w:pPr>
      <w:bookmarkStart w:id="57" w:name="_Toc29434"/>
      <w:bookmarkStart w:id="58" w:name="_Toc22174"/>
      <w:r>
        <w:rPr>
          <w:rFonts w:ascii="黑体" w:eastAsia="黑体" w:cs="Times New Roman" w:hint="eastAsia"/>
          <w:color w:val="000000"/>
          <w:kern w:val="2"/>
          <w:sz w:val="32"/>
          <w:szCs w:val="32"/>
          <w:lang w:val="en-US" w:eastAsia="zh-CN" w:bidi="ar-SA"/>
        </w:rPr>
        <w:t>二、收入决算情况说明</w:t>
      </w:r>
      <w:bookmarkEnd w:id="53"/>
      <w:bookmarkEnd w:id="54"/>
      <w:bookmarkEnd w:id="55"/>
      <w:bookmarkEnd w:id="56"/>
      <w:bookmarkEnd w:id="57"/>
      <w:bookmarkEnd w:id="58"/>
    </w:p>
    <w:p>
      <w:pPr>
        <w:spacing w:line="560" w:lineRule="exact"/>
        <w:ind w:firstLineChars="200" w:firstLine="640"/>
        <w:rPr>
          <w:rFonts w:ascii="仿宋" w:eastAsia="仿宋" w:hint="eastAsia"/>
          <w:color w:val="000000"/>
          <w:sz w:val="32"/>
          <w:szCs w:val="32"/>
        </w:rPr>
      </w:pPr>
      <w:bookmarkStart w:id="59" w:name="_Toc79163862"/>
      <w:bookmarkStart w:id="60" w:name="_Toc79163612"/>
      <w:bookmarkStart w:id="61" w:name="_Toc15396605"/>
      <w:bookmarkStart w:id="62" w:name="_Toc15377207"/>
      <w:r>
        <w:rPr>
          <w:rFonts w:ascii="仿宋" w:eastAsia="仿宋" w:hint="eastAsia"/>
          <w:color w:val="000000"/>
          <w:sz w:val="32"/>
          <w:szCs w:val="32"/>
          <w:lang w:eastAsia="zh-CN"/>
        </w:rPr>
        <w:t>2022</w:t>
      </w:r>
      <w:r>
        <w:rPr>
          <w:rFonts w:ascii="仿宋" w:eastAsia="仿宋" w:hint="eastAsia"/>
          <w:color w:val="000000"/>
          <w:sz w:val="32"/>
          <w:szCs w:val="32"/>
        </w:rPr>
        <w:t>年本年收入合计</w:t>
      </w:r>
      <w:r>
        <w:rPr>
          <w:rFonts w:ascii="仿宋" w:eastAsia="仿宋" w:hint="eastAsia"/>
          <w:color w:val="000000"/>
          <w:sz w:val="32"/>
          <w:szCs w:val="32"/>
          <w:lang w:val="en-US" w:eastAsia="zh-CN"/>
        </w:rPr>
        <w:t>758.26</w:t>
      </w:r>
      <w:r>
        <w:rPr>
          <w:rFonts w:ascii="仿宋" w:eastAsia="仿宋" w:hint="eastAsia"/>
          <w:color w:val="000000"/>
          <w:sz w:val="32"/>
          <w:szCs w:val="32"/>
        </w:rPr>
        <w:t>万元，其中：一般公共预算财政拨款收入</w:t>
      </w:r>
      <w:r>
        <w:rPr>
          <w:rFonts w:ascii="仿宋" w:eastAsia="仿宋" w:hint="eastAsia"/>
          <w:color w:val="000000"/>
          <w:sz w:val="32"/>
          <w:szCs w:val="32"/>
          <w:lang w:val="en-US" w:eastAsia="zh-CN"/>
        </w:rPr>
        <w:t>758.26</w:t>
      </w:r>
      <w:r>
        <w:rPr>
          <w:rFonts w:ascii="仿宋" w:eastAsia="仿宋" w:hint="eastAsia"/>
          <w:color w:val="000000"/>
          <w:sz w:val="32"/>
          <w:szCs w:val="32"/>
        </w:rPr>
        <w:t>万元，占</w:t>
      </w:r>
      <w:r>
        <w:rPr>
          <w:rFonts w:ascii="仿宋" w:eastAsia="仿宋" w:hint="eastAsia"/>
          <w:color w:val="000000"/>
          <w:sz w:val="32"/>
          <w:szCs w:val="32"/>
          <w:lang w:val="en-US" w:eastAsia="zh-CN"/>
        </w:rPr>
        <w:t>100</w:t>
      </w:r>
      <w:r>
        <w:rPr>
          <w:rFonts w:ascii="仿宋" w:eastAsia="仿宋" w:hint="eastAsia"/>
          <w:color w:val="000000"/>
          <w:sz w:val="32"/>
          <w:szCs w:val="32"/>
        </w:rPr>
        <w:t>%；其他收入</w:t>
      </w:r>
      <w:r>
        <w:rPr>
          <w:rFonts w:ascii="仿宋" w:eastAsia="仿宋" w:hint="eastAsia"/>
          <w:color w:val="000000"/>
          <w:sz w:val="32"/>
          <w:szCs w:val="32"/>
          <w:lang w:val="en-US" w:eastAsia="zh-CN"/>
        </w:rPr>
        <w:t>0</w:t>
      </w:r>
      <w:r>
        <w:rPr>
          <w:rFonts w:ascii="仿宋" w:eastAsia="仿宋" w:hint="eastAsia"/>
          <w:color w:val="000000"/>
          <w:sz w:val="32"/>
          <w:szCs w:val="32"/>
        </w:rPr>
        <w:t>万元，占</w:t>
      </w:r>
      <w:r>
        <w:rPr>
          <w:rFonts w:ascii="仿宋" w:eastAsia="仿宋" w:hint="eastAsia"/>
          <w:color w:val="000000"/>
          <w:sz w:val="32"/>
          <w:szCs w:val="32"/>
          <w:lang w:val="en-US" w:eastAsia="zh-CN"/>
        </w:rPr>
        <w:t>0</w:t>
      </w:r>
      <w:r>
        <w:rPr>
          <w:rFonts w:ascii="仿宋" w:eastAsia="仿宋" w:hint="eastAsia"/>
          <w:color w:val="000000"/>
          <w:sz w:val="32"/>
          <w:szCs w:val="32"/>
        </w:rPr>
        <w:t>%。</w:t>
      </w:r>
    </w:p>
    <w:p>
      <w:pPr>
        <w:spacing w:line="600" w:lineRule="exact"/>
        <w:rPr>
          <w:rFonts w:ascii="仿宋_GB2312" w:eastAsia="仿宋_GB2312" w:hint="eastAsia"/>
          <w:color w:val="FF0000"/>
          <w:sz w:val="32"/>
          <w:szCs w:val="32"/>
          <w:lang w:val="en-US" w:eastAsia="zh-CN"/>
        </w:rPr>
      </w:pPr>
      <w:r>
        <w:rPr>
          <w:rFonts w:ascii="仿宋_GB2312" w:eastAsia="仿宋_GB2312"/>
          <w:color w:val="FF0000"/>
          <w:sz w:val="32"/>
          <w:szCs w:val="32"/>
          <w:lang w:val="en-US" w:eastAsia="zh-CN"/>
        </w:rPr>
        <w:drawing>
          <wp:anchor distT="0" distB="0" distL="114300" distR="114300" simplePos="0" relativeHeight="20" behindDoc="0" locked="0" layoutInCell="1" hidden="0" allowOverlap="1">
            <wp:simplePos x="0" y="0"/>
            <wp:positionH relativeFrom="column">
              <wp:posOffset>241934</wp:posOffset>
            </wp:positionH>
            <wp:positionV relativeFrom="paragraph">
              <wp:posOffset>290195</wp:posOffset>
            </wp:positionV>
            <wp:extent cx="4769484" cy="2167254"/>
            <wp:effectExtent l="0" t="0" r="8" b="31"/>
            <wp:wrapSquare wrapText="bothSides"/>
            <wp:docPr id="4" name="Object 3" descr="1.emf"/>
            <wp:cNvGraphicFramePr>
              <a:graphicFrameLocks noChangeAspect="1"/>
            </wp:cNvGraphicFramePr>
            <a:graphic>
              <a:graphicData uri="http://schemas.openxmlformats.org/drawingml/2006/picture">
                <pic:pic>
                  <pic:nvPicPr>
                    <pic:cNvPr id="6" name="Object 3 6"/>
                    <pic:cNvPicPr/>
                  </pic:nvPicPr>
                  <pic:blipFill>
                    <a:blip r:embed="rId7"/>
                    <a:stretch>
                      <a:fillRect/>
                    </a:stretch>
                  </pic:blipFill>
                  <pic:spPr>
                    <a:xfrm rot="0">
                      <a:off x="0" y="0"/>
                      <a:ext cx="4769484" cy="2167254"/>
                    </a:xfrm>
                    <a:prstGeom prst="rect"/>
                    <a:noFill/>
                    <a:ln w="9525" cmpd="sng" cap="flat">
                      <a:noFill/>
                      <a:prstDash val="solid"/>
                      <a:miter/>
                    </a:ln>
                  </pic:spPr>
                </pic:pic>
              </a:graphicData>
            </a:graphic>
          </wp:anchor>
        </w:drawing>
      </w: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rPr>
      </w:pPr>
    </w:p>
    <w:p>
      <w:pPr>
        <w:spacing w:line="600" w:lineRule="exact"/>
        <w:rPr>
          <w:rFonts w:ascii="仿宋_GB2312" w:eastAsia="仿宋_GB2312" w:hint="eastAsia"/>
          <w:color w:val="FF0000"/>
          <w:sz w:val="32"/>
          <w:szCs w:val="32"/>
        </w:rPr>
      </w:pPr>
    </w:p>
    <w:p>
      <w:pPr>
        <w:pStyle w:val="26"/>
        <w:spacing w:line="560" w:lineRule="exact"/>
        <w:ind w:left="0" w:firstLineChars="200" w:firstLine="640"/>
        <w:outlineLvl w:val="1"/>
        <w:rPr>
          <w:rStyle w:val="2Char"/>
          <w:rFonts w:ascii="黑体" w:eastAsia="黑体" w:hint="eastAsia"/>
          <w:b w:val="0"/>
        </w:rPr>
      </w:pPr>
      <w:bookmarkStart w:id="63" w:name="_Toc2377"/>
      <w:bookmarkStart w:id="64" w:name="_Toc20062"/>
      <w:r>
        <w:rPr>
          <w:rFonts w:ascii="黑体" w:eastAsia="黑体" w:hint="eastAsia"/>
          <w:color w:val="000000"/>
          <w:sz w:val="32"/>
          <w:szCs w:val="32"/>
          <w:lang w:eastAsia="zh-CN"/>
        </w:rPr>
        <w:t>三、</w:t>
      </w:r>
      <w:r>
        <w:rPr>
          <w:rFonts w:ascii="黑体" w:eastAsia="黑体" w:hint="eastAsia"/>
          <w:color w:val="000000"/>
          <w:sz w:val="32"/>
          <w:szCs w:val="32"/>
        </w:rPr>
        <w:t>支</w:t>
      </w:r>
      <w:r>
        <w:rPr>
          <w:rStyle w:val="2Char"/>
          <w:rFonts w:ascii="黑体" w:eastAsia="黑体" w:hint="eastAsia"/>
          <w:b w:val="0"/>
        </w:rPr>
        <w:t>出决算情况说明</w:t>
      </w:r>
      <w:bookmarkEnd w:id="59"/>
      <w:bookmarkEnd w:id="60"/>
      <w:bookmarkEnd w:id="61"/>
      <w:bookmarkEnd w:id="62"/>
      <w:bookmarkEnd w:id="63"/>
      <w:bookmarkEnd w:id="64"/>
    </w:p>
    <w:p>
      <w:pPr>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eastAsia="zh-CN"/>
        </w:rPr>
        <w:t>2022</w:t>
      </w:r>
      <w:r>
        <w:rPr>
          <w:rFonts w:ascii="仿宋_GB2312" w:eastAsia="仿宋_GB2312" w:hint="eastAsia"/>
          <w:sz w:val="32"/>
          <w:szCs w:val="32"/>
        </w:rPr>
        <w:t>年本年支出合计</w:t>
      </w:r>
      <w:r>
        <w:rPr>
          <w:rFonts w:ascii="仿宋_GB2312" w:eastAsia="仿宋_GB2312" w:hint="eastAsia"/>
          <w:sz w:val="32"/>
          <w:szCs w:val="32"/>
          <w:lang w:val="en-US" w:eastAsia="zh-CN"/>
        </w:rPr>
        <w:t>758.26</w:t>
      </w:r>
      <w:r>
        <w:rPr>
          <w:rFonts w:ascii="仿宋_GB2312" w:eastAsia="仿宋_GB2312" w:hint="eastAsia"/>
          <w:sz w:val="32"/>
          <w:szCs w:val="32"/>
        </w:rPr>
        <w:t>万元，其中：基本支出</w:t>
      </w:r>
      <w:r>
        <w:rPr>
          <w:rFonts w:ascii="仿宋_GB2312" w:eastAsia="仿宋_GB2312" w:hint="eastAsia"/>
          <w:sz w:val="32"/>
          <w:szCs w:val="32"/>
          <w:lang w:val="en-US" w:eastAsia="zh-CN"/>
        </w:rPr>
        <w:t>704.21</w:t>
      </w:r>
      <w:r>
        <w:rPr>
          <w:rFonts w:ascii="仿宋_GB2312" w:eastAsia="仿宋_GB2312" w:hint="eastAsia"/>
          <w:sz w:val="32"/>
          <w:szCs w:val="32"/>
        </w:rPr>
        <w:t>万元，占</w:t>
      </w:r>
      <w:r>
        <w:rPr>
          <w:rFonts w:ascii="仿宋_GB2312" w:eastAsia="仿宋_GB2312" w:hint="eastAsia"/>
          <w:sz w:val="32"/>
          <w:szCs w:val="32"/>
          <w:lang w:val="en-US" w:eastAsia="zh-CN"/>
        </w:rPr>
        <w:t>92.87</w:t>
      </w:r>
      <w:r>
        <w:rPr>
          <w:rFonts w:ascii="仿宋_GB2312" w:eastAsia="仿宋_GB2312" w:hint="eastAsia"/>
          <w:sz w:val="32"/>
          <w:szCs w:val="32"/>
        </w:rPr>
        <w:t>%；项目支出</w:t>
      </w:r>
      <w:r>
        <w:rPr>
          <w:rFonts w:ascii="仿宋_GB2312" w:eastAsia="仿宋_GB2312" w:hint="eastAsia"/>
          <w:sz w:val="32"/>
          <w:szCs w:val="32"/>
          <w:lang w:val="en-US" w:eastAsia="zh-CN"/>
        </w:rPr>
        <w:t>54.05</w:t>
      </w:r>
      <w:r>
        <w:rPr>
          <w:rFonts w:ascii="仿宋_GB2312" w:eastAsia="仿宋_GB2312" w:hint="eastAsia"/>
          <w:sz w:val="32"/>
          <w:szCs w:val="32"/>
        </w:rPr>
        <w:t>万元，占</w:t>
      </w:r>
      <w:r>
        <w:rPr>
          <w:rFonts w:ascii="仿宋_GB2312" w:eastAsia="仿宋_GB2312" w:hint="eastAsia"/>
          <w:sz w:val="32"/>
          <w:szCs w:val="32"/>
          <w:lang w:val="en-US" w:eastAsia="zh-CN"/>
        </w:rPr>
        <w:t>7.13</w:t>
      </w:r>
      <w:r>
        <w:rPr>
          <w:rFonts w:ascii="仿宋_GB2312" w:eastAsia="仿宋_GB2312" w:hint="eastAsia"/>
          <w:sz w:val="32"/>
          <w:szCs w:val="32"/>
        </w:rPr>
        <w:t>%；</w:t>
      </w:r>
    </w:p>
    <w:p>
      <w:pPr>
        <w:spacing w:line="600" w:lineRule="exact"/>
        <w:ind w:firstLineChars="200" w:firstLine="640"/>
        <w:rPr>
          <w:rFonts w:ascii="仿宋_GB2312" w:eastAsia="仿宋_GB2312" w:hint="eastAsia"/>
          <w:sz w:val="32"/>
          <w:szCs w:val="32"/>
          <w:lang w:eastAsia="zh-CN"/>
        </w:rPr>
      </w:pPr>
      <w:r>
        <w:rPr>
          <w:rFonts w:ascii="仿宋_GB2312" w:eastAsia="仿宋_GB2312"/>
          <w:sz w:val="32"/>
          <w:szCs w:val="32"/>
          <w:lang w:eastAsia="zh-CN"/>
        </w:rPr>
        <w:drawing>
          <wp:anchor distT="0" distB="0" distL="114300" distR="114300" simplePos="0" relativeHeight="22" behindDoc="0" locked="0" layoutInCell="1" hidden="0" allowOverlap="1">
            <wp:simplePos x="0" y="0"/>
            <wp:positionH relativeFrom="column">
              <wp:posOffset>505460</wp:posOffset>
            </wp:positionH>
            <wp:positionV relativeFrom="paragraph">
              <wp:posOffset>256540</wp:posOffset>
            </wp:positionV>
            <wp:extent cx="4180205" cy="2309495"/>
            <wp:effectExtent l="0" t="0" r="32" b="4"/>
            <wp:wrapSquare wrapText="bothSides"/>
            <wp:docPr id="7" name="Object 4" descr="2.emf"/>
            <wp:cNvGraphicFramePr>
              <a:graphicFrameLocks noChangeAspect="1"/>
            </wp:cNvGraphicFramePr>
            <a:graphic>
              <a:graphicData uri="http://schemas.openxmlformats.org/drawingml/2006/picture">
                <pic:pic>
                  <pic:nvPicPr>
                    <pic:cNvPr id="9" name="Object 4 9"/>
                    <pic:cNvPicPr/>
                  </pic:nvPicPr>
                  <pic:blipFill>
                    <a:blip r:embed="rId8"/>
                    <a:stretch>
                      <a:fillRect/>
                    </a:stretch>
                  </pic:blipFill>
                  <pic:spPr>
                    <a:xfrm rot="0">
                      <a:off x="0" y="0"/>
                      <a:ext cx="4180205" cy="2309495"/>
                    </a:xfrm>
                    <a:prstGeom prst="rect"/>
                    <a:noFill/>
                    <a:ln w="9525" cmpd="sng" cap="flat">
                      <a:noFill/>
                      <a:prstDash val="solid"/>
                      <a:miter/>
                    </a:ln>
                  </pic:spPr>
                </pic:pic>
              </a:graphicData>
            </a:graphic>
          </wp:anchor>
        </w:drawing>
      </w:r>
    </w:p>
    <w:p>
      <w:pPr>
        <w:spacing w:line="600" w:lineRule="exact"/>
        <w:ind w:firstLineChars="200" w:firstLine="640"/>
        <w:rPr>
          <w:rFonts w:ascii="仿宋_GB2312" w:eastAsia="仿宋_GB2312" w:hint="eastAsia"/>
          <w:sz w:val="32"/>
          <w:szCs w:val="32"/>
        </w:rPr>
      </w:pPr>
    </w:p>
    <w:p>
      <w:pPr>
        <w:spacing w:line="600" w:lineRule="exact"/>
        <w:ind w:firstLineChars="200" w:firstLine="640"/>
        <w:rPr>
          <w:rFonts w:ascii="仿宋_GB2312" w:eastAsia="仿宋_GB2312" w:hint="eastAsia"/>
          <w:sz w:val="32"/>
          <w:szCs w:val="32"/>
        </w:rPr>
      </w:pPr>
    </w:p>
    <w:p>
      <w:pPr>
        <w:spacing w:line="600" w:lineRule="exact"/>
        <w:ind w:firstLineChars="200" w:firstLine="640"/>
        <w:rPr>
          <w:rFonts w:ascii="仿宋_GB2312" w:eastAsia="仿宋_GB2312" w:hint="eastAsia"/>
          <w:sz w:val="32"/>
          <w:szCs w:val="32"/>
        </w:rPr>
      </w:pPr>
    </w:p>
    <w:p>
      <w:pPr>
        <w:spacing w:line="600" w:lineRule="exact"/>
        <w:ind w:firstLineChars="200" w:firstLine="640"/>
        <w:rPr>
          <w:rFonts w:ascii="仿宋_GB2312" w:eastAsia="仿宋_GB2312" w:hint="eastAsia"/>
          <w:sz w:val="32"/>
          <w:szCs w:val="32"/>
        </w:rPr>
      </w:pPr>
    </w:p>
    <w:p>
      <w:pPr>
        <w:spacing w:line="600" w:lineRule="exact"/>
        <w:ind w:firstLine="640"/>
        <w:rPr>
          <w:rFonts w:ascii="仿宋" w:eastAsia="仿宋" w:hint="eastAsia"/>
          <w:color w:val="000000"/>
          <w:sz w:val="32"/>
          <w:szCs w:val="32"/>
          <w:shd w:val="pct10" w:color="auto" w:fill="FFFFFF"/>
        </w:rPr>
      </w:pPr>
    </w:p>
    <w:p>
      <w:pPr>
        <w:spacing w:line="600" w:lineRule="exact"/>
        <w:ind w:firstLineChars="200" w:firstLine="640"/>
        <w:rPr>
          <w:rFonts w:ascii="仿宋_GB2312" w:eastAsia="仿宋_GB2312" w:hint="eastAsia"/>
          <w:color w:val="FF0000"/>
          <w:sz w:val="32"/>
          <w:szCs w:val="32"/>
        </w:rPr>
      </w:pPr>
    </w:p>
    <w:p>
      <w:pPr>
        <w:spacing w:line="560" w:lineRule="exact"/>
        <w:ind w:firstLineChars="200" w:firstLine="640"/>
        <w:outlineLvl w:val="1"/>
        <w:rPr>
          <w:rStyle w:val="2Char"/>
          <w:rFonts w:ascii="黑体" w:eastAsia="黑体" w:hint="eastAsia"/>
          <w:b w:val="0"/>
        </w:rPr>
      </w:pPr>
      <w:bookmarkStart w:id="65" w:name="_Toc5350"/>
      <w:bookmarkStart w:id="66" w:name="_Toc79163863"/>
      <w:bookmarkStart w:id="67" w:name="_Toc15377208"/>
      <w:bookmarkStart w:id="68" w:name="_Toc79163613"/>
      <w:bookmarkStart w:id="69" w:name="_Toc15396606"/>
      <w:bookmarkStart w:id="70" w:name="_Toc26775"/>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65"/>
      <w:bookmarkEnd w:id="66"/>
      <w:bookmarkEnd w:id="67"/>
      <w:bookmarkEnd w:id="68"/>
      <w:bookmarkEnd w:id="69"/>
      <w:bookmarkEnd w:id="70"/>
    </w:p>
    <w:p>
      <w:pPr>
        <w:spacing w:line="560" w:lineRule="exact"/>
        <w:ind w:left="0" w:firstLineChars="200" w:firstLine="640"/>
        <w:rPr>
          <w:rFonts w:ascii="仿宋" w:eastAsia="仿宋"/>
          <w:color w:val="000000"/>
          <w:sz w:val="32"/>
          <w:szCs w:val="32"/>
          <w:lang w:val="en-US" w:eastAsia="zh-CN"/>
        </w:rPr>
      </w:pPr>
      <w:r>
        <w:rPr>
          <w:rFonts w:ascii="仿宋" w:eastAsia="仿宋" w:hint="eastAsia"/>
          <w:color w:val="000000"/>
          <w:sz w:val="32"/>
          <w:szCs w:val="32"/>
          <w:lang w:eastAsia="zh-CN"/>
        </w:rPr>
        <w:t>2022</w:t>
      </w:r>
      <w:r>
        <w:rPr>
          <w:rFonts w:ascii="仿宋" w:eastAsia="仿宋" w:hint="eastAsia"/>
          <w:color w:val="000000"/>
          <w:sz w:val="32"/>
          <w:szCs w:val="32"/>
        </w:rPr>
        <w:t>年财政拨款</w:t>
      </w:r>
      <w:r>
        <w:rPr>
          <w:rFonts w:ascii="仿宋" w:eastAsia="仿宋" w:hint="eastAsia"/>
          <w:color w:val="000000"/>
          <w:sz w:val="32"/>
          <w:szCs w:val="32"/>
          <w:lang w:val="en-US" w:eastAsia="zh-CN"/>
        </w:rPr>
        <w:t>758.26万元</w:t>
      </w:r>
      <w:r>
        <w:rPr>
          <w:rFonts w:ascii="仿宋" w:eastAsia="仿宋" w:hint="eastAsia"/>
          <w:color w:val="000000"/>
          <w:sz w:val="32"/>
          <w:szCs w:val="32"/>
        </w:rPr>
        <w:t>、支</w:t>
      </w:r>
      <w:r>
        <w:rPr>
          <w:rFonts w:ascii="仿宋" w:eastAsia="仿宋" w:hint="eastAsia"/>
          <w:color w:val="000000"/>
          <w:sz w:val="32"/>
          <w:szCs w:val="32"/>
          <w:lang w:val="en-US" w:eastAsia="zh-CN"/>
        </w:rPr>
        <w:t>出758.26</w:t>
      </w:r>
      <w:r>
        <w:rPr>
          <w:rFonts w:ascii="仿宋" w:eastAsia="仿宋" w:hint="eastAsia"/>
          <w:color w:val="000000"/>
          <w:sz w:val="32"/>
          <w:szCs w:val="32"/>
        </w:rPr>
        <w:t>万元。与</w:t>
      </w:r>
      <w:r>
        <w:rPr>
          <w:rFonts w:ascii="仿宋" w:eastAsia="仿宋" w:hint="eastAsia"/>
          <w:color w:val="000000"/>
          <w:sz w:val="32"/>
          <w:szCs w:val="32"/>
          <w:lang w:eastAsia="zh-CN"/>
        </w:rPr>
        <w:t>2021</w:t>
      </w:r>
      <w:r>
        <w:rPr>
          <w:rFonts w:ascii="仿宋" w:eastAsia="仿宋" w:hint="eastAsia"/>
          <w:color w:val="000000"/>
          <w:sz w:val="32"/>
          <w:szCs w:val="32"/>
        </w:rPr>
        <w:t>年相比，</w:t>
      </w:r>
      <w:r>
        <w:rPr>
          <w:rFonts w:ascii="仿宋" w:eastAsia="仿宋" w:hint="eastAsia"/>
          <w:color w:val="000000"/>
          <w:sz w:val="32"/>
          <w:szCs w:val="32"/>
          <w:lang w:val="en-US" w:eastAsia="zh-CN"/>
        </w:rPr>
        <w:t>收入、支出增加78.25万元，增加11.05%，</w:t>
      </w:r>
      <w:r>
        <w:rPr>
          <w:rFonts w:ascii="仿宋" w:eastAsia="仿宋" w:hint="eastAsia"/>
          <w:color w:val="000000"/>
          <w:sz w:val="32"/>
          <w:szCs w:val="32"/>
        </w:rPr>
        <w:t>主要变动原因是</w:t>
      </w:r>
      <w:r>
        <w:rPr>
          <w:rFonts w:ascii="仿宋" w:eastAsia="仿宋" w:hint="eastAsia"/>
          <w:color w:val="000000"/>
          <w:sz w:val="32"/>
          <w:szCs w:val="32"/>
          <w:lang w:val="en-US" w:eastAsia="zh-CN"/>
        </w:rPr>
        <w:t>2022年</w:t>
      </w:r>
      <w:r>
        <w:rPr>
          <w:rFonts w:ascii="仿宋_GB2312" w:eastAsia="仿宋_GB2312" w:hint="eastAsia"/>
          <w:sz w:val="32"/>
          <w:szCs w:val="32"/>
          <w:lang w:eastAsia="zh-CN"/>
        </w:rPr>
        <w:t>目标奖纳入工资，</w:t>
      </w:r>
      <w:r>
        <w:rPr>
          <w:rFonts w:ascii="仿宋_GB2312" w:eastAsia="仿宋_GB2312" w:hint="eastAsia"/>
          <w:sz w:val="32"/>
          <w:szCs w:val="32"/>
        </w:rPr>
        <w:t>工资规范人员及公务经费增加。</w:t>
      </w:r>
    </w:p>
    <w:p>
      <w:pPr>
        <w:spacing w:line="560" w:lineRule="exact"/>
        <w:ind w:firstLine="640"/>
        <w:rPr>
          <w:rFonts w:ascii="仿宋" w:eastAsia="仿宋" w:hint="eastAsia"/>
          <w:color w:val="000000"/>
          <w:sz w:val="32"/>
          <w:szCs w:val="32"/>
          <w:lang w:val="en-US" w:eastAsia="zh-CN"/>
        </w:rPr>
      </w:pPr>
    </w:p>
    <w:p>
      <w:pPr>
        <w:spacing w:line="600" w:lineRule="exact"/>
        <w:rPr>
          <w:rFonts w:ascii="仿宋" w:eastAsia="仿宋" w:hint="eastAsia"/>
          <w:color w:val="000000"/>
          <w:sz w:val="32"/>
          <w:szCs w:val="32"/>
          <w:lang w:eastAsia="zh-CN"/>
        </w:rPr>
      </w:pPr>
      <w:r>
        <w:rPr>
          <w:rFonts w:ascii="仿宋" w:eastAsia="仿宋"/>
          <w:color w:val="000000"/>
          <w:sz w:val="32"/>
          <w:szCs w:val="32"/>
          <w:lang w:eastAsia="zh-CN"/>
        </w:rPr>
        <w:drawing>
          <wp:anchor distT="0" distB="0" distL="114300" distR="114300" simplePos="0" relativeHeight="24" behindDoc="0" locked="0" layoutInCell="1" hidden="0" allowOverlap="1">
            <wp:simplePos x="0" y="0"/>
            <wp:positionH relativeFrom="column">
              <wp:posOffset>324485</wp:posOffset>
            </wp:positionH>
            <wp:positionV relativeFrom="paragraph">
              <wp:posOffset>161290</wp:posOffset>
            </wp:positionV>
            <wp:extent cx="4768849" cy="2593975"/>
            <wp:effectExtent l="0" t="0" r="40" b="24"/>
            <wp:wrapSquare wrapText="bothSides"/>
            <wp:docPr id="10" name="Object 5" descr="3.emf"/>
            <wp:cNvGraphicFramePr>
              <a:graphicFrameLocks noChangeAspect="1"/>
            </wp:cNvGraphicFramePr>
            <a:graphic>
              <a:graphicData uri="http://schemas.openxmlformats.org/drawingml/2006/picture">
                <pic:pic>
                  <pic:nvPicPr>
                    <pic:cNvPr id="12" name="Object 5 12"/>
                    <pic:cNvPicPr/>
                  </pic:nvPicPr>
                  <pic:blipFill>
                    <a:blip r:embed="rId9"/>
                    <a:stretch>
                      <a:fillRect/>
                    </a:stretch>
                  </pic:blipFill>
                  <pic:spPr>
                    <a:xfrm rot="0">
                      <a:off x="0" y="0"/>
                      <a:ext cx="4768849" cy="2593975"/>
                    </a:xfrm>
                    <a:prstGeom prst="rect"/>
                    <a:noFill/>
                    <a:ln w="9525" cmpd="sng" cap="flat">
                      <a:noFill/>
                      <a:prstDash val="solid"/>
                      <a:miter/>
                    </a:ln>
                  </pic:spPr>
                </pic:pic>
              </a:graphicData>
            </a:graphic>
          </wp:anchor>
        </w:drawing>
      </w:r>
    </w:p>
    <w:p>
      <w:pPr>
        <w:spacing w:line="560" w:lineRule="exact"/>
        <w:ind w:firstLineChars="200" w:firstLine="640"/>
        <w:outlineLvl w:val="9"/>
        <w:rPr>
          <w:rFonts w:ascii="黑体" w:eastAsia="黑体" w:hint="eastAsia"/>
          <w:color w:val="000000"/>
          <w:sz w:val="32"/>
          <w:szCs w:val="32"/>
        </w:rPr>
      </w:pPr>
      <w:bookmarkStart w:id="71" w:name="_Toc79163614"/>
      <w:bookmarkStart w:id="72" w:name="_Toc15377209"/>
      <w:bookmarkStart w:id="73" w:name="_Toc15396607"/>
      <w:bookmarkStart w:id="74" w:name="_Toc79163864"/>
    </w:p>
    <w:p>
      <w:pPr>
        <w:spacing w:line="560" w:lineRule="exact"/>
        <w:ind w:firstLineChars="200" w:firstLine="640"/>
        <w:outlineLvl w:val="9"/>
        <w:rPr>
          <w:rFonts w:ascii="黑体" w:eastAsia="黑体" w:hint="eastAsia"/>
          <w:color w:val="000000"/>
          <w:sz w:val="32"/>
          <w:szCs w:val="32"/>
        </w:rPr>
      </w:pPr>
    </w:p>
    <w:p>
      <w:pPr>
        <w:spacing w:line="560" w:lineRule="exact"/>
        <w:ind w:firstLineChars="200" w:firstLine="640"/>
        <w:outlineLvl w:val="9"/>
        <w:rPr>
          <w:rFonts w:ascii="黑体" w:eastAsia="黑体" w:hint="eastAsia"/>
          <w:color w:val="000000"/>
          <w:sz w:val="32"/>
          <w:szCs w:val="32"/>
        </w:rPr>
      </w:pPr>
    </w:p>
    <w:p>
      <w:pPr>
        <w:spacing w:line="560" w:lineRule="exact"/>
        <w:ind w:firstLineChars="200" w:firstLine="640"/>
        <w:outlineLvl w:val="9"/>
        <w:rPr>
          <w:rFonts w:ascii="黑体" w:eastAsia="黑体" w:hint="eastAsia"/>
          <w:color w:val="000000"/>
          <w:sz w:val="32"/>
          <w:szCs w:val="32"/>
        </w:rPr>
      </w:pPr>
    </w:p>
    <w:p>
      <w:pPr>
        <w:spacing w:line="560" w:lineRule="exact"/>
        <w:ind w:firstLineChars="200" w:firstLine="640"/>
        <w:outlineLvl w:val="9"/>
        <w:rPr>
          <w:rFonts w:ascii="黑体" w:eastAsia="黑体" w:hint="eastAsia"/>
          <w:color w:val="000000"/>
          <w:sz w:val="32"/>
          <w:szCs w:val="32"/>
        </w:rPr>
      </w:pPr>
    </w:p>
    <w:p>
      <w:pPr>
        <w:spacing w:line="560" w:lineRule="exact"/>
        <w:ind w:firstLineChars="200" w:firstLine="640"/>
        <w:outlineLvl w:val="9"/>
        <w:rPr>
          <w:rFonts w:ascii="黑体" w:eastAsia="黑体" w:hint="eastAsia"/>
          <w:color w:val="000000"/>
          <w:sz w:val="32"/>
          <w:szCs w:val="32"/>
        </w:rPr>
      </w:pPr>
    </w:p>
    <w:p>
      <w:pPr>
        <w:spacing w:line="560" w:lineRule="exact"/>
        <w:ind w:firstLineChars="200" w:firstLine="640"/>
        <w:outlineLvl w:val="9"/>
        <w:rPr>
          <w:rFonts w:ascii="黑体" w:eastAsia="黑体" w:hint="eastAsia"/>
          <w:color w:val="000000"/>
          <w:sz w:val="32"/>
          <w:szCs w:val="32"/>
        </w:rPr>
      </w:pPr>
    </w:p>
    <w:p>
      <w:pPr>
        <w:spacing w:line="560" w:lineRule="exact"/>
        <w:ind w:firstLineChars="200" w:firstLine="640"/>
        <w:outlineLvl w:val="1"/>
        <w:rPr>
          <w:rStyle w:val="2Char"/>
          <w:rFonts w:ascii="黑体" w:eastAsia="黑体" w:hint="eastAsia"/>
          <w:b w:val="0"/>
        </w:rPr>
      </w:pPr>
      <w:bookmarkStart w:id="75" w:name="_Toc3874"/>
      <w:bookmarkStart w:id="76" w:name="_Toc4719"/>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71"/>
      <w:bookmarkEnd w:id="72"/>
      <w:bookmarkEnd w:id="73"/>
      <w:bookmarkEnd w:id="74"/>
      <w:bookmarkEnd w:id="75"/>
      <w:bookmarkEnd w:id="76"/>
    </w:p>
    <w:p>
      <w:pPr>
        <w:spacing w:line="560" w:lineRule="exact"/>
        <w:ind w:firstLineChars="200" w:firstLine="640"/>
        <w:outlineLvl w:val="2"/>
        <w:rPr>
          <w:rFonts w:ascii="仿宋" w:eastAsia="仿宋" w:hint="eastAsia"/>
          <w:b/>
          <w:color w:val="000000"/>
          <w:sz w:val="32"/>
          <w:szCs w:val="32"/>
        </w:rPr>
      </w:pPr>
      <w:bookmarkStart w:id="77" w:name="_Toc28459"/>
      <w:bookmarkStart w:id="78" w:name="_Toc15377210"/>
      <w:bookmarkStart w:id="79" w:name="_Toc79163865"/>
      <w:bookmarkStart w:id="80" w:name="_Toc79163615"/>
      <w:r>
        <w:rPr>
          <w:rFonts w:ascii="仿宋" w:eastAsia="仿宋" w:hint="eastAsia"/>
          <w:b/>
          <w:color w:val="000000"/>
          <w:sz w:val="32"/>
          <w:szCs w:val="32"/>
        </w:rPr>
        <w:t>（一）一般公共预算财政拨款支出决算总体情况</w:t>
      </w:r>
      <w:bookmarkEnd w:id="77"/>
      <w:bookmarkEnd w:id="78"/>
      <w:bookmarkEnd w:id="79"/>
      <w:bookmarkEnd w:id="80"/>
    </w:p>
    <w:p>
      <w:pPr>
        <w:spacing w:line="560" w:lineRule="exact"/>
        <w:ind w:left="0" w:firstLineChars="200" w:firstLine="640"/>
        <w:rPr>
          <w:rFonts w:ascii="仿宋" w:eastAsia="仿宋"/>
          <w:color w:val="000000"/>
          <w:sz w:val="32"/>
          <w:szCs w:val="32"/>
          <w:lang w:val="en-US" w:eastAsia="zh-CN"/>
        </w:rPr>
      </w:pPr>
      <w:r>
        <w:rPr>
          <w:rFonts w:ascii="仿宋" w:eastAsia="仿宋" w:hint="eastAsia"/>
          <w:color w:val="000000"/>
          <w:sz w:val="32"/>
          <w:szCs w:val="32"/>
          <w:lang w:eastAsia="zh-CN"/>
        </w:rPr>
        <w:t>2022</w:t>
      </w:r>
      <w:r>
        <w:rPr>
          <w:rFonts w:ascii="仿宋" w:eastAsia="仿宋" w:hint="eastAsia"/>
          <w:color w:val="000000"/>
          <w:sz w:val="32"/>
          <w:szCs w:val="32"/>
        </w:rPr>
        <w:t>年一般公共预算财政拨款支出</w:t>
      </w:r>
      <w:r>
        <w:rPr>
          <w:rFonts w:ascii="仿宋" w:eastAsia="仿宋" w:hint="eastAsia"/>
          <w:color w:val="000000"/>
          <w:sz w:val="32"/>
          <w:szCs w:val="32"/>
          <w:lang w:val="en-US" w:eastAsia="zh-CN"/>
        </w:rPr>
        <w:t>758.26</w:t>
      </w:r>
      <w:r>
        <w:rPr>
          <w:rFonts w:ascii="仿宋" w:eastAsia="仿宋" w:hint="eastAsia"/>
          <w:color w:val="000000"/>
          <w:sz w:val="32"/>
          <w:szCs w:val="32"/>
        </w:rPr>
        <w:t>万元，占本年支出合计的</w:t>
      </w:r>
      <w:r>
        <w:rPr>
          <w:rFonts w:ascii="仿宋" w:eastAsia="仿宋" w:hint="eastAsia"/>
          <w:color w:val="000000"/>
          <w:sz w:val="32"/>
          <w:szCs w:val="32"/>
          <w:lang w:val="en-US" w:eastAsia="zh-CN"/>
        </w:rPr>
        <w:t>100</w:t>
      </w:r>
      <w:r>
        <w:rPr>
          <w:rFonts w:ascii="仿宋" w:eastAsia="仿宋" w:hint="eastAsia"/>
          <w:color w:val="000000"/>
          <w:sz w:val="32"/>
          <w:szCs w:val="32"/>
        </w:rPr>
        <w:t>%。与</w:t>
      </w:r>
      <w:r>
        <w:rPr>
          <w:rFonts w:ascii="仿宋" w:eastAsia="仿宋" w:hint="eastAsia"/>
          <w:color w:val="000000"/>
          <w:sz w:val="32"/>
          <w:szCs w:val="32"/>
          <w:lang w:eastAsia="zh-CN"/>
        </w:rPr>
        <w:t>2021</w:t>
      </w:r>
      <w:r>
        <w:rPr>
          <w:rFonts w:ascii="仿宋" w:eastAsia="仿宋" w:hint="eastAsia"/>
          <w:color w:val="000000"/>
          <w:sz w:val="32"/>
          <w:szCs w:val="32"/>
        </w:rPr>
        <w:t>年相比，一般公共预算财政拨款</w:t>
      </w:r>
      <w:r>
        <w:rPr>
          <w:rFonts w:ascii="仿宋" w:eastAsia="仿宋" w:hint="eastAsia"/>
          <w:color w:val="000000"/>
          <w:sz w:val="32"/>
          <w:szCs w:val="32"/>
          <w:lang w:val="en-US" w:eastAsia="zh-CN"/>
        </w:rPr>
        <w:t>增加78.25</w:t>
      </w:r>
      <w:r>
        <w:rPr>
          <w:rFonts w:ascii="仿宋" w:eastAsia="仿宋" w:hint="eastAsia"/>
          <w:color w:val="000000"/>
          <w:sz w:val="32"/>
          <w:szCs w:val="32"/>
        </w:rPr>
        <w:t>万元，</w:t>
      </w:r>
      <w:r>
        <w:rPr>
          <w:rFonts w:ascii="仿宋" w:eastAsia="仿宋" w:hint="eastAsia"/>
          <w:color w:val="000000"/>
          <w:sz w:val="32"/>
          <w:szCs w:val="32"/>
          <w:lang w:val="en-US" w:eastAsia="zh-CN"/>
        </w:rPr>
        <w:t>增加11.05</w:t>
      </w:r>
      <w:r>
        <w:rPr>
          <w:rFonts w:ascii="仿宋" w:eastAsia="仿宋" w:hint="eastAsia"/>
          <w:color w:val="000000"/>
          <w:sz w:val="32"/>
          <w:szCs w:val="32"/>
        </w:rPr>
        <w:t>%。主要变动原因是</w:t>
      </w:r>
      <w:r>
        <w:rPr>
          <w:rFonts w:ascii="仿宋" w:eastAsia="仿宋" w:hint="eastAsia"/>
          <w:color w:val="000000"/>
          <w:sz w:val="32"/>
          <w:szCs w:val="32"/>
          <w:lang w:val="en-US" w:eastAsia="zh-CN"/>
        </w:rPr>
        <w:t>2022年</w:t>
      </w:r>
      <w:r>
        <w:rPr>
          <w:rFonts w:ascii="仿宋_GB2312" w:eastAsia="仿宋_GB2312" w:hint="eastAsia"/>
          <w:sz w:val="32"/>
          <w:szCs w:val="32"/>
          <w:lang w:eastAsia="zh-CN"/>
        </w:rPr>
        <w:t>目标奖纳入工资，</w:t>
      </w:r>
      <w:r>
        <w:rPr>
          <w:rFonts w:ascii="仿宋_GB2312" w:eastAsia="仿宋_GB2312" w:hint="eastAsia"/>
          <w:sz w:val="32"/>
          <w:szCs w:val="32"/>
        </w:rPr>
        <w:t>工资规范人员及公务经费增加。</w:t>
      </w:r>
    </w:p>
    <w:p>
      <w:pPr>
        <w:spacing w:line="560" w:lineRule="exact"/>
        <w:ind w:left="0" w:firstLineChars="200" w:firstLine="640"/>
        <w:rPr>
          <w:rFonts w:ascii="仿宋" w:eastAsia="仿宋" w:hint="eastAsia"/>
          <w:color w:val="000000"/>
          <w:sz w:val="32"/>
          <w:szCs w:val="32"/>
        </w:rPr>
      </w:pPr>
      <w:r>
        <w:rPr>
          <w:rFonts w:ascii="仿宋" w:eastAsia="仿宋"/>
          <w:color w:val="000000"/>
          <w:sz w:val="32"/>
          <w:szCs w:val="32"/>
          <w:lang w:eastAsia="zh-CN"/>
        </w:rPr>
        <w:drawing>
          <wp:anchor distT="0" distB="0" distL="114300" distR="114300" simplePos="0" relativeHeight="26" behindDoc="0" locked="0" layoutInCell="1" hidden="0" allowOverlap="1">
            <wp:simplePos x="0" y="0"/>
            <wp:positionH relativeFrom="column">
              <wp:posOffset>339090</wp:posOffset>
            </wp:positionH>
            <wp:positionV relativeFrom="paragraph">
              <wp:posOffset>230505</wp:posOffset>
            </wp:positionV>
            <wp:extent cx="4584065" cy="2183765"/>
            <wp:effectExtent l="0" t="0" r="38" b="2"/>
            <wp:wrapSquare wrapText="bothSides"/>
            <wp:docPr id="13" name="Object 6" descr="4.emf"/>
            <wp:cNvGraphicFramePr>
              <a:graphicFrameLocks noChangeAspect="1"/>
            </wp:cNvGraphicFramePr>
            <a:graphic>
              <a:graphicData uri="http://schemas.openxmlformats.org/drawingml/2006/picture">
                <pic:pic>
                  <pic:nvPicPr>
                    <pic:cNvPr id="15" name="Object 6 15"/>
                    <pic:cNvPicPr/>
                  </pic:nvPicPr>
                  <pic:blipFill>
                    <a:blip r:embed="rId10"/>
                    <a:stretch>
                      <a:fillRect/>
                    </a:stretch>
                  </pic:blipFill>
                  <pic:spPr>
                    <a:xfrm rot="0">
                      <a:off x="0" y="0"/>
                      <a:ext cx="4584065" cy="2183765"/>
                    </a:xfrm>
                    <a:prstGeom prst="rect"/>
                    <a:noFill/>
                    <a:ln w="9525" cmpd="sng" cap="flat">
                      <a:noFill/>
                      <a:prstDash val="solid"/>
                      <a:miter/>
                    </a:ln>
                  </pic:spPr>
                </pic:pic>
              </a:graphicData>
            </a:graphic>
          </wp:anchor>
        </w:drawing>
      </w:r>
    </w:p>
    <w:p>
      <w:pPr>
        <w:spacing w:line="560" w:lineRule="exact"/>
        <w:ind w:firstLineChars="200" w:firstLine="640"/>
        <w:outlineLvl w:val="9"/>
        <w:rPr>
          <w:rFonts w:ascii="仿宋" w:eastAsia="仿宋" w:hint="eastAsia"/>
          <w:b/>
          <w:color w:val="000000"/>
          <w:sz w:val="32"/>
          <w:szCs w:val="32"/>
        </w:rPr>
      </w:pPr>
      <w:bookmarkStart w:id="81" w:name="_Toc15377211"/>
      <w:bookmarkStart w:id="82" w:name="_Toc79163866"/>
      <w:bookmarkStart w:id="83" w:name="_Toc79163616"/>
    </w:p>
    <w:p>
      <w:pPr>
        <w:spacing w:line="560" w:lineRule="exact"/>
        <w:ind w:firstLineChars="200" w:firstLine="640"/>
        <w:outlineLvl w:val="9"/>
        <w:rPr>
          <w:rFonts w:ascii="仿宋" w:eastAsia="仿宋" w:hint="eastAsia"/>
          <w:b/>
          <w:color w:val="000000"/>
          <w:sz w:val="32"/>
          <w:szCs w:val="32"/>
        </w:rPr>
      </w:pPr>
    </w:p>
    <w:p>
      <w:pPr>
        <w:spacing w:line="560" w:lineRule="exact"/>
        <w:ind w:firstLineChars="200" w:firstLine="640"/>
        <w:outlineLvl w:val="9"/>
        <w:rPr>
          <w:rFonts w:ascii="仿宋" w:eastAsia="仿宋" w:hint="eastAsia"/>
          <w:b/>
          <w:color w:val="000000"/>
          <w:sz w:val="32"/>
          <w:szCs w:val="32"/>
        </w:rPr>
      </w:pPr>
    </w:p>
    <w:p>
      <w:pPr>
        <w:spacing w:line="560" w:lineRule="exact"/>
        <w:ind w:firstLineChars="200" w:firstLine="640"/>
        <w:outlineLvl w:val="9"/>
        <w:rPr>
          <w:rFonts w:ascii="仿宋" w:eastAsia="仿宋" w:hint="eastAsia"/>
          <w:b/>
          <w:color w:val="000000"/>
          <w:sz w:val="32"/>
          <w:szCs w:val="32"/>
        </w:rPr>
      </w:pPr>
    </w:p>
    <w:p>
      <w:pPr>
        <w:spacing w:line="560" w:lineRule="exact"/>
        <w:ind w:firstLineChars="200" w:firstLine="640"/>
        <w:outlineLvl w:val="9"/>
        <w:rPr>
          <w:rFonts w:ascii="仿宋" w:eastAsia="仿宋" w:hint="eastAsia"/>
          <w:b/>
          <w:color w:val="000000"/>
          <w:sz w:val="32"/>
          <w:szCs w:val="32"/>
        </w:rPr>
      </w:pPr>
    </w:p>
    <w:p>
      <w:pPr>
        <w:spacing w:line="560" w:lineRule="exact"/>
        <w:ind w:firstLineChars="200" w:firstLine="640"/>
        <w:outlineLvl w:val="9"/>
        <w:rPr>
          <w:rFonts w:ascii="仿宋" w:eastAsia="仿宋" w:hint="eastAsia"/>
          <w:b/>
          <w:color w:val="000000"/>
          <w:sz w:val="32"/>
          <w:szCs w:val="32"/>
        </w:rPr>
      </w:pPr>
    </w:p>
    <w:p>
      <w:pPr>
        <w:spacing w:line="560" w:lineRule="exact"/>
        <w:ind w:firstLineChars="200" w:firstLine="640"/>
        <w:outlineLvl w:val="2"/>
        <w:rPr>
          <w:rFonts w:ascii="仿宋" w:eastAsia="仿宋" w:hint="eastAsia"/>
          <w:b/>
          <w:color w:val="000000"/>
          <w:sz w:val="32"/>
          <w:szCs w:val="32"/>
        </w:rPr>
      </w:pPr>
      <w:bookmarkStart w:id="84" w:name="_Toc12549"/>
      <w:r>
        <w:rPr>
          <w:rFonts w:ascii="仿宋" w:eastAsia="仿宋" w:hint="eastAsia"/>
          <w:b/>
          <w:color w:val="000000"/>
          <w:sz w:val="32"/>
          <w:szCs w:val="32"/>
        </w:rPr>
        <w:t>（二）一般公共预算财政拨款支出决算结构情况</w:t>
      </w:r>
      <w:bookmarkEnd w:id="81"/>
      <w:bookmarkEnd w:id="82"/>
      <w:bookmarkEnd w:id="83"/>
      <w:bookmarkEnd w:id="84"/>
    </w:p>
    <w:p>
      <w:pPr>
        <w:spacing w:line="560" w:lineRule="exact"/>
        <w:ind w:firstLine="640"/>
        <w:rPr>
          <w:rFonts w:ascii="仿宋" w:eastAsia="仿宋" w:hint="eastAsia"/>
          <w:color w:val="000000"/>
          <w:sz w:val="32"/>
          <w:szCs w:val="32"/>
        </w:rPr>
      </w:pPr>
      <w:r>
        <w:rPr>
          <w:rFonts w:ascii="仿宋" w:eastAsia="仿宋" w:hint="eastAsia"/>
          <w:color w:val="000000"/>
          <w:sz w:val="32"/>
          <w:szCs w:val="32"/>
          <w:lang w:eastAsia="zh-CN"/>
        </w:rPr>
        <w:t>2022</w:t>
      </w:r>
      <w:r>
        <w:rPr>
          <w:rFonts w:ascii="仿宋" w:eastAsia="仿宋" w:hint="eastAsia"/>
          <w:color w:val="000000"/>
          <w:sz w:val="32"/>
          <w:szCs w:val="32"/>
        </w:rPr>
        <w:t>年一般公共预算财政拨款支出</w:t>
      </w:r>
      <w:r>
        <w:rPr>
          <w:rFonts w:ascii="仿宋" w:eastAsia="仿宋" w:hint="eastAsia"/>
          <w:color w:val="000000"/>
          <w:sz w:val="32"/>
          <w:szCs w:val="32"/>
          <w:lang w:val="en-US" w:eastAsia="zh-CN"/>
        </w:rPr>
        <w:t>758.26</w:t>
      </w:r>
      <w:r>
        <w:rPr>
          <w:rFonts w:ascii="仿宋" w:eastAsia="仿宋" w:hint="eastAsia"/>
          <w:color w:val="000000"/>
          <w:sz w:val="32"/>
          <w:szCs w:val="32"/>
        </w:rPr>
        <w:t>万元，主要用于以下方面:</w:t>
      </w:r>
      <w:r>
        <w:rPr>
          <w:rFonts w:ascii="仿宋" w:eastAsia="仿宋" w:hint="eastAsia"/>
          <w:b/>
          <w:color w:val="000000"/>
          <w:sz w:val="32"/>
          <w:szCs w:val="32"/>
        </w:rPr>
        <w:t>社会保障和就业支出（类）</w:t>
      </w:r>
      <w:r>
        <w:rPr>
          <w:rFonts w:ascii="仿宋" w:eastAsia="仿宋" w:hint="eastAsia"/>
          <w:color w:val="000000"/>
          <w:sz w:val="32"/>
          <w:szCs w:val="32"/>
          <w:lang w:val="en-US" w:eastAsia="zh-CN"/>
        </w:rPr>
        <w:t>83.34</w:t>
      </w:r>
      <w:r>
        <w:rPr>
          <w:rFonts w:ascii="仿宋" w:eastAsia="仿宋" w:hint="eastAsia"/>
          <w:color w:val="000000"/>
          <w:sz w:val="32"/>
          <w:szCs w:val="32"/>
        </w:rPr>
        <w:t>万元，占</w:t>
      </w:r>
      <w:r>
        <w:rPr>
          <w:rFonts w:ascii="仿宋" w:eastAsia="仿宋" w:hint="eastAsia"/>
          <w:color w:val="000000"/>
          <w:sz w:val="32"/>
          <w:szCs w:val="32"/>
          <w:lang w:val="en-US" w:eastAsia="zh-CN"/>
        </w:rPr>
        <w:t>11.00</w:t>
      </w:r>
      <w:r>
        <w:rPr>
          <w:rFonts w:ascii="仿宋" w:eastAsia="仿宋" w:hint="eastAsia"/>
          <w:color w:val="000000"/>
          <w:sz w:val="32"/>
          <w:szCs w:val="32"/>
        </w:rPr>
        <w:t>%；</w:t>
      </w:r>
      <w:r>
        <w:rPr>
          <w:rFonts w:ascii="仿宋" w:eastAsia="仿宋" w:hint="eastAsia"/>
          <w:b/>
          <w:bCs/>
          <w:color w:val="000000"/>
          <w:sz w:val="32"/>
          <w:szCs w:val="32"/>
        </w:rPr>
        <w:t>卫生健康支出</w:t>
      </w:r>
      <w:r>
        <w:rPr>
          <w:rFonts w:ascii="仿宋" w:eastAsia="仿宋" w:hint="eastAsia"/>
          <w:b/>
          <w:color w:val="000000"/>
          <w:sz w:val="32"/>
          <w:szCs w:val="32"/>
        </w:rPr>
        <w:t>（类）</w:t>
      </w:r>
      <w:r>
        <w:rPr>
          <w:rFonts w:ascii="仿宋" w:eastAsia="仿宋" w:hint="eastAsia"/>
          <w:color w:val="000000"/>
          <w:sz w:val="32"/>
          <w:szCs w:val="32"/>
          <w:lang w:val="en-US" w:eastAsia="zh-CN"/>
        </w:rPr>
        <w:t>629.06</w:t>
      </w:r>
      <w:r>
        <w:rPr>
          <w:rFonts w:ascii="仿宋" w:eastAsia="仿宋" w:hint="eastAsia"/>
          <w:color w:val="000000"/>
          <w:sz w:val="32"/>
          <w:szCs w:val="32"/>
        </w:rPr>
        <w:t>万元，占</w:t>
      </w:r>
      <w:r>
        <w:rPr>
          <w:rFonts w:ascii="仿宋" w:eastAsia="仿宋" w:hint="eastAsia"/>
          <w:color w:val="000000"/>
          <w:sz w:val="32"/>
          <w:szCs w:val="32"/>
          <w:lang w:val="en-US" w:eastAsia="zh-CN"/>
        </w:rPr>
        <w:t>82.96</w:t>
      </w:r>
      <w:r>
        <w:rPr>
          <w:rFonts w:ascii="仿宋" w:eastAsia="仿宋" w:hint="eastAsia"/>
          <w:color w:val="000000"/>
          <w:sz w:val="32"/>
          <w:szCs w:val="32"/>
        </w:rPr>
        <w:t>%；</w:t>
      </w:r>
      <w:r>
        <w:rPr>
          <w:rFonts w:ascii="仿宋" w:eastAsia="仿宋" w:hint="eastAsia"/>
          <w:b/>
          <w:bCs/>
          <w:color w:val="000000"/>
          <w:sz w:val="32"/>
          <w:szCs w:val="32"/>
        </w:rPr>
        <w:t>住房保障支出</w:t>
      </w:r>
      <w:r>
        <w:rPr>
          <w:rFonts w:ascii="仿宋" w:eastAsia="仿宋" w:hint="eastAsia"/>
          <w:b/>
          <w:color w:val="000000"/>
          <w:sz w:val="32"/>
          <w:szCs w:val="32"/>
        </w:rPr>
        <w:t>（类）</w:t>
      </w:r>
      <w:r>
        <w:rPr>
          <w:rFonts w:ascii="仿宋" w:eastAsia="仿宋" w:hint="eastAsia"/>
          <w:color w:val="000000"/>
          <w:sz w:val="32"/>
          <w:szCs w:val="32"/>
          <w:lang w:val="en-US" w:eastAsia="zh-CN"/>
        </w:rPr>
        <w:t>45.85</w:t>
      </w:r>
      <w:r>
        <w:rPr>
          <w:rFonts w:ascii="仿宋" w:eastAsia="仿宋" w:hint="eastAsia"/>
          <w:color w:val="000000"/>
          <w:sz w:val="32"/>
          <w:szCs w:val="32"/>
        </w:rPr>
        <w:t>万元，占</w:t>
      </w:r>
      <w:r>
        <w:rPr>
          <w:rFonts w:ascii="仿宋" w:eastAsia="仿宋" w:hint="eastAsia"/>
          <w:color w:val="000000"/>
          <w:sz w:val="32"/>
          <w:szCs w:val="32"/>
          <w:lang w:val="en-US" w:eastAsia="zh-CN"/>
        </w:rPr>
        <w:t>6.04</w:t>
      </w:r>
      <w:r>
        <w:rPr>
          <w:rFonts w:ascii="仿宋" w:eastAsia="仿宋" w:hint="eastAsia"/>
          <w:color w:val="000000"/>
          <w:sz w:val="32"/>
          <w:szCs w:val="32"/>
        </w:rPr>
        <w:t>%。</w:t>
      </w:r>
    </w:p>
    <w:p>
      <w:pPr>
        <w:spacing w:line="600" w:lineRule="exact"/>
        <w:ind w:firstLineChars="200" w:firstLine="640"/>
        <w:rPr>
          <w:rFonts w:ascii="仿宋" w:eastAsia="仿宋" w:hint="eastAsia"/>
          <w:color w:val="000000"/>
          <w:sz w:val="32"/>
          <w:szCs w:val="32"/>
        </w:rPr>
      </w:pPr>
      <w:r>
        <w:rPr>
          <w:rFonts w:ascii="仿宋" w:eastAsia="仿宋"/>
          <w:color w:val="000000"/>
          <w:sz w:val="32"/>
          <w:szCs w:val="32"/>
          <w:lang w:eastAsia="zh-CN"/>
        </w:rPr>
        <w:drawing>
          <wp:anchor distT="0" distB="0" distL="114300" distR="114300" simplePos="0" relativeHeight="28" behindDoc="0" locked="0" layoutInCell="1" hidden="0" allowOverlap="1">
            <wp:simplePos x="0" y="0"/>
            <wp:positionH relativeFrom="column">
              <wp:posOffset>398780</wp:posOffset>
            </wp:positionH>
            <wp:positionV relativeFrom="paragraph">
              <wp:posOffset>316230</wp:posOffset>
            </wp:positionV>
            <wp:extent cx="4465320" cy="2439034"/>
            <wp:effectExtent l="0" t="0" r="27" b="4"/>
            <wp:wrapSquare wrapText="bothSides"/>
            <wp:docPr id="16" name="Object 7" descr="5.emf"/>
            <wp:cNvGraphicFramePr>
              <a:graphicFrameLocks noChangeAspect="1"/>
            </wp:cNvGraphicFramePr>
            <a:graphic>
              <a:graphicData uri="http://schemas.openxmlformats.org/drawingml/2006/picture">
                <pic:pic>
                  <pic:nvPicPr>
                    <pic:cNvPr id="18" name="Object 7 18"/>
                    <pic:cNvPicPr/>
                  </pic:nvPicPr>
                  <pic:blipFill>
                    <a:blip r:embed="rId11"/>
                    <a:stretch>
                      <a:fillRect/>
                    </a:stretch>
                  </pic:blipFill>
                  <pic:spPr>
                    <a:xfrm rot="0">
                      <a:off x="0" y="0"/>
                      <a:ext cx="4465320" cy="2439034"/>
                    </a:xfrm>
                    <a:prstGeom prst="rect"/>
                    <a:noFill/>
                    <a:ln w="9525" cmpd="sng" cap="flat">
                      <a:noFill/>
                      <a:prstDash val="solid"/>
                      <a:miter/>
                    </a:ln>
                  </pic:spPr>
                </pic:pic>
              </a:graphicData>
            </a:graphic>
          </wp:anchor>
        </w:drawing>
      </w:r>
    </w:p>
    <w:p>
      <w:pPr>
        <w:spacing w:line="560" w:lineRule="exact"/>
        <w:ind w:firstLineChars="200" w:firstLine="640"/>
        <w:outlineLvl w:val="2"/>
        <w:rPr>
          <w:rFonts w:ascii="仿宋" w:eastAsia="仿宋" w:hint="eastAsia"/>
          <w:b/>
          <w:color w:val="000000"/>
          <w:sz w:val="32"/>
          <w:szCs w:val="32"/>
        </w:rPr>
      </w:pPr>
      <w:bookmarkStart w:id="85" w:name="_Toc79163867"/>
      <w:bookmarkStart w:id="86" w:name="_Toc6915"/>
      <w:bookmarkStart w:id="87" w:name="_Toc15377212"/>
      <w:bookmarkStart w:id="88" w:name="_Toc79163617"/>
      <w:r>
        <w:rPr>
          <w:rFonts w:ascii="仿宋" w:eastAsia="仿宋" w:hint="eastAsia"/>
          <w:b/>
          <w:color w:val="000000"/>
          <w:sz w:val="32"/>
          <w:szCs w:val="32"/>
        </w:rPr>
        <w:t>（三）一般公共预算财政拨款支出决算具体情况</w:t>
      </w:r>
      <w:bookmarkEnd w:id="85"/>
      <w:bookmarkEnd w:id="86"/>
      <w:bookmarkEnd w:id="87"/>
      <w:bookmarkEnd w:id="88"/>
    </w:p>
    <w:p>
      <w:pPr>
        <w:spacing w:line="560" w:lineRule="exact"/>
        <w:ind w:firstLineChars="200" w:firstLine="640"/>
        <w:rPr>
          <w:rFonts w:ascii="仿宋_GB2312" w:eastAsia="仿宋_GB2312" w:hint="eastAsia"/>
          <w:b/>
          <w:bCs/>
          <w:sz w:val="32"/>
          <w:szCs w:val="32"/>
        </w:rPr>
      </w:pPr>
      <w:bookmarkStart w:id="89" w:name="_Toc15377444"/>
      <w:bookmarkStart w:id="90" w:name="_Toc15377213"/>
      <w:bookmarkStart w:id="91" w:name="_Toc15378460"/>
      <w:r>
        <w:rPr>
          <w:rFonts w:ascii="仿宋_GB2312" w:eastAsia="仿宋_GB2312" w:hint="eastAsia"/>
          <w:b/>
          <w:bCs/>
          <w:sz w:val="32"/>
          <w:szCs w:val="32"/>
          <w:lang w:eastAsia="zh-CN"/>
        </w:rPr>
        <w:t>2022</w:t>
      </w:r>
      <w:r>
        <w:rPr>
          <w:rFonts w:ascii="仿宋_GB2312" w:eastAsia="仿宋_GB2312" w:hint="eastAsia"/>
          <w:b/>
          <w:bCs/>
          <w:sz w:val="32"/>
          <w:szCs w:val="32"/>
        </w:rPr>
        <w:t>年一般公共预算支出决算数为</w:t>
      </w:r>
      <w:r>
        <w:rPr>
          <w:rFonts w:ascii="仿宋_GB2312" w:eastAsia="仿宋_GB2312" w:hint="eastAsia"/>
          <w:b/>
          <w:bCs/>
          <w:sz w:val="32"/>
          <w:szCs w:val="32"/>
          <w:lang w:val="en-US" w:eastAsia="zh-CN"/>
        </w:rPr>
        <w:t>758.26</w:t>
      </w:r>
      <w:r>
        <w:rPr>
          <w:rFonts w:ascii="仿宋_GB2312" w:eastAsia="仿宋_GB2312" w:hint="eastAsia"/>
          <w:b/>
          <w:bCs/>
          <w:sz w:val="32"/>
          <w:szCs w:val="32"/>
        </w:rPr>
        <w:t>，完成预算</w:t>
      </w:r>
      <w:r>
        <w:rPr>
          <w:rFonts w:ascii="仿宋_GB2312" w:eastAsia="仿宋_GB2312" w:hint="eastAsia"/>
          <w:b/>
          <w:bCs/>
          <w:sz w:val="32"/>
          <w:szCs w:val="32"/>
          <w:lang w:val="en-US" w:eastAsia="zh-CN"/>
        </w:rPr>
        <w:t>100</w:t>
      </w:r>
      <w:r>
        <w:rPr>
          <w:rFonts w:ascii="仿宋_GB2312" w:eastAsia="仿宋_GB2312" w:hint="eastAsia"/>
          <w:b/>
          <w:bCs/>
          <w:sz w:val="32"/>
          <w:szCs w:val="32"/>
        </w:rPr>
        <w:t>%。其中：</w:t>
      </w:r>
      <w:bookmarkEnd w:id="89"/>
      <w:bookmarkEnd w:id="90"/>
      <w:bookmarkEnd w:id="91"/>
    </w:p>
    <w:p>
      <w:pPr>
        <w:spacing w:line="560" w:lineRule="exact"/>
        <w:ind w:firstLineChars="200" w:firstLine="640"/>
        <w:rPr>
          <w:rFonts w:ascii="仿宋" w:eastAsia="仿宋" w:hint="eastAsia"/>
          <w:b/>
          <w:color w:val="000000"/>
          <w:sz w:val="32"/>
          <w:szCs w:val="32"/>
        </w:rPr>
      </w:pPr>
      <w:r>
        <w:rPr>
          <w:rStyle w:val="24"/>
          <w:rFonts w:ascii="仿宋" w:eastAsia="仿宋" w:hint="eastAsia"/>
          <w:bCs/>
          <w:color w:val="000000"/>
          <w:sz w:val="32"/>
          <w:szCs w:val="32"/>
          <w:lang w:val="en-US" w:eastAsia="zh-CN"/>
        </w:rPr>
        <w:t>1</w:t>
      </w:r>
      <w:r>
        <w:rPr>
          <w:rStyle w:val="24"/>
          <w:rFonts w:ascii="仿宋" w:eastAsia="仿宋" w:hint="eastAsia"/>
          <w:bCs/>
          <w:color w:val="000000"/>
          <w:sz w:val="32"/>
          <w:szCs w:val="32"/>
        </w:rPr>
        <w:t>.</w:t>
      </w:r>
      <w:r>
        <w:rPr>
          <w:rStyle w:val="24"/>
          <w:rFonts w:ascii="仿宋" w:eastAsia="仿宋" w:hint="eastAsia"/>
          <w:b w:val="0"/>
          <w:bCs/>
          <w:color w:val="000000"/>
          <w:sz w:val="32"/>
          <w:szCs w:val="32"/>
        </w:rPr>
        <w:t xml:space="preserve"> </w:t>
      </w:r>
      <w:r>
        <w:rPr>
          <w:rStyle w:val="24"/>
          <w:rFonts w:ascii="仿宋" w:eastAsia="仿宋" w:hint="eastAsia"/>
          <w:bCs/>
          <w:color w:val="000000"/>
          <w:sz w:val="32"/>
          <w:szCs w:val="32"/>
        </w:rPr>
        <w:t>社会保障和就业（类）</w:t>
      </w:r>
      <w:r>
        <w:rPr>
          <w:rStyle w:val="24"/>
          <w:rFonts w:ascii="仿宋" w:eastAsia="仿宋" w:hint="eastAsia"/>
          <w:bCs/>
          <w:color w:val="000000"/>
          <w:sz w:val="32"/>
          <w:szCs w:val="32"/>
          <w:lang w:val="en-US" w:eastAsia="zh-CN"/>
        </w:rPr>
        <w:t>行政事业单位离退休</w:t>
      </w:r>
      <w:r>
        <w:rPr>
          <w:rStyle w:val="24"/>
          <w:rFonts w:ascii="仿宋" w:eastAsia="仿宋" w:hint="eastAsia"/>
          <w:bCs/>
          <w:color w:val="000000"/>
          <w:sz w:val="32"/>
          <w:szCs w:val="32"/>
        </w:rPr>
        <w:t>（款）</w:t>
      </w:r>
      <w:r>
        <w:rPr>
          <w:rStyle w:val="24"/>
          <w:rFonts w:ascii="仿宋" w:eastAsia="仿宋" w:hint="eastAsia"/>
          <w:bCs/>
          <w:color w:val="000000"/>
          <w:sz w:val="32"/>
          <w:szCs w:val="32"/>
          <w:lang w:val="en-US" w:eastAsia="zh-CN"/>
        </w:rPr>
        <w:t>机关事业单位基本养老保险缴费支出</w:t>
      </w:r>
      <w:r>
        <w:rPr>
          <w:rStyle w:val="24"/>
          <w:rFonts w:ascii="仿宋" w:eastAsia="仿宋" w:hint="eastAsia"/>
          <w:bCs/>
          <w:color w:val="000000"/>
          <w:sz w:val="32"/>
          <w:szCs w:val="32"/>
        </w:rPr>
        <w:t>（项）:</w:t>
      </w:r>
      <w:r>
        <w:rPr>
          <w:rStyle w:val="24"/>
          <w:rFonts w:ascii="仿宋" w:eastAsia="仿宋" w:hint="eastAsia"/>
          <w:b w:val="0"/>
          <w:bCs/>
          <w:color w:val="000000"/>
          <w:sz w:val="32"/>
          <w:szCs w:val="32"/>
        </w:rPr>
        <w:t xml:space="preserve"> 支出决算为</w:t>
      </w:r>
      <w:r>
        <w:rPr>
          <w:rStyle w:val="24"/>
          <w:rFonts w:ascii="仿宋" w:eastAsia="仿宋" w:hint="eastAsia"/>
          <w:b w:val="0"/>
          <w:bCs/>
          <w:color w:val="000000"/>
          <w:sz w:val="32"/>
          <w:szCs w:val="32"/>
          <w:lang w:val="en-US" w:eastAsia="zh-CN"/>
        </w:rPr>
        <w:t>55.56</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Style w:val="24"/>
          <w:rFonts w:ascii="仿宋" w:eastAsia="仿宋" w:hint="eastAsia"/>
          <w:b w:val="0"/>
          <w:bCs/>
          <w:color w:val="000000"/>
          <w:sz w:val="32"/>
          <w:szCs w:val="32"/>
        </w:rPr>
      </w:pPr>
      <w:r>
        <w:rPr>
          <w:rStyle w:val="24"/>
          <w:rFonts w:ascii="仿宋" w:eastAsia="仿宋" w:hint="eastAsia"/>
          <w:bCs/>
          <w:color w:val="000000"/>
          <w:sz w:val="32"/>
          <w:szCs w:val="32"/>
          <w:lang w:val="en-US" w:eastAsia="zh-CN"/>
        </w:rPr>
        <w:t>2</w:t>
      </w:r>
      <w:r>
        <w:rPr>
          <w:rStyle w:val="24"/>
          <w:rFonts w:ascii="仿宋" w:eastAsia="仿宋" w:hint="eastAsia"/>
          <w:bCs/>
          <w:color w:val="000000"/>
          <w:sz w:val="32"/>
          <w:szCs w:val="32"/>
        </w:rPr>
        <w:t>.社会保障和就业（类）</w:t>
      </w:r>
      <w:r>
        <w:rPr>
          <w:rStyle w:val="24"/>
          <w:rFonts w:ascii="仿宋" w:eastAsia="仿宋" w:hint="eastAsia"/>
          <w:bCs/>
          <w:color w:val="000000"/>
          <w:sz w:val="32"/>
          <w:szCs w:val="32"/>
          <w:lang w:val="en-US" w:eastAsia="zh-CN"/>
        </w:rPr>
        <w:t>行政事业单位离退休</w:t>
      </w:r>
      <w:r>
        <w:rPr>
          <w:rStyle w:val="24"/>
          <w:rFonts w:ascii="仿宋" w:eastAsia="仿宋" w:hint="eastAsia"/>
          <w:bCs/>
          <w:color w:val="000000"/>
          <w:sz w:val="32"/>
          <w:szCs w:val="32"/>
        </w:rPr>
        <w:t>（款）</w:t>
      </w:r>
      <w:r>
        <w:rPr>
          <w:rStyle w:val="24"/>
          <w:rFonts w:ascii="仿宋" w:eastAsia="仿宋" w:hint="eastAsia"/>
          <w:bCs/>
          <w:color w:val="000000"/>
          <w:sz w:val="32"/>
          <w:szCs w:val="32"/>
          <w:lang w:val="en-US" w:eastAsia="zh-CN"/>
        </w:rPr>
        <w:t>机关事业单位基本职业年金缴费支出</w:t>
      </w:r>
      <w:r>
        <w:rPr>
          <w:rStyle w:val="24"/>
          <w:rFonts w:ascii="仿宋" w:eastAsia="仿宋" w:hint="eastAsia"/>
          <w:bCs/>
          <w:color w:val="000000"/>
          <w:sz w:val="32"/>
          <w:szCs w:val="32"/>
        </w:rPr>
        <w:t>（项）: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27.78</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Style w:val="24"/>
          <w:rFonts w:ascii="仿宋" w:eastAsia="仿宋"/>
          <w:b w:val="0"/>
          <w:bCs/>
          <w:color w:val="000000"/>
          <w:sz w:val="32"/>
          <w:szCs w:val="32"/>
          <w:lang w:val="en-US" w:eastAsia="zh-CN"/>
        </w:rPr>
      </w:pPr>
      <w:r>
        <w:rPr>
          <w:rStyle w:val="24"/>
          <w:rFonts w:ascii="仿宋" w:eastAsia="仿宋" w:hint="eastAsia"/>
          <w:bCs/>
          <w:color w:val="000000"/>
          <w:sz w:val="32"/>
          <w:szCs w:val="32"/>
          <w:lang w:val="en-US" w:eastAsia="zh-CN"/>
        </w:rPr>
        <w:t>3.</w:t>
      </w:r>
      <w:r>
        <w:rPr>
          <w:rStyle w:val="24"/>
          <w:rFonts w:ascii="仿宋" w:eastAsia="仿宋" w:hint="eastAsia"/>
          <w:bCs/>
          <w:color w:val="000000"/>
          <w:sz w:val="32"/>
          <w:szCs w:val="32"/>
          <w:lang w:eastAsia="zh-CN"/>
        </w:rPr>
        <w:t>卫生健康支出</w:t>
      </w:r>
      <w:r>
        <w:rPr>
          <w:rStyle w:val="24"/>
          <w:rFonts w:ascii="仿宋" w:eastAsia="仿宋" w:hint="eastAsia"/>
          <w:bCs/>
          <w:color w:val="000000"/>
          <w:sz w:val="32"/>
          <w:szCs w:val="32"/>
        </w:rPr>
        <w:t>（类）</w:t>
      </w:r>
      <w:r>
        <w:rPr>
          <w:rStyle w:val="24"/>
          <w:rFonts w:ascii="仿宋" w:eastAsia="仿宋" w:hint="eastAsia"/>
          <w:bCs/>
          <w:color w:val="000000"/>
          <w:sz w:val="32"/>
          <w:szCs w:val="32"/>
          <w:lang w:val="en-US" w:eastAsia="zh-CN"/>
        </w:rPr>
        <w:t>妇幼保健机构（款）事业运行（项）：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541.37</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Fonts w:ascii="仿宋" w:eastAsia="仿宋" w:hint="eastAsia"/>
          <w:color w:val="000000"/>
          <w:sz w:val="32"/>
          <w:szCs w:val="32"/>
        </w:rPr>
      </w:pPr>
      <w:r>
        <w:rPr>
          <w:rStyle w:val="24"/>
          <w:rFonts w:ascii="仿宋" w:eastAsia="仿宋" w:hint="eastAsia"/>
          <w:bCs/>
          <w:color w:val="000000"/>
          <w:sz w:val="32"/>
          <w:szCs w:val="32"/>
          <w:lang w:val="en-US" w:eastAsia="zh-CN"/>
        </w:rPr>
        <w:t>4.</w:t>
      </w:r>
      <w:r>
        <w:rPr>
          <w:rStyle w:val="24"/>
          <w:rFonts w:ascii="仿宋" w:eastAsia="仿宋" w:hint="eastAsia"/>
          <w:bCs/>
          <w:color w:val="000000"/>
          <w:sz w:val="32"/>
          <w:szCs w:val="32"/>
          <w:lang w:eastAsia="zh-CN"/>
        </w:rPr>
        <w:t>卫生健康支出</w:t>
      </w:r>
      <w:r>
        <w:rPr>
          <w:rStyle w:val="24"/>
          <w:rFonts w:ascii="仿宋" w:eastAsia="仿宋" w:hint="eastAsia"/>
          <w:bCs/>
          <w:color w:val="000000"/>
          <w:sz w:val="32"/>
          <w:szCs w:val="32"/>
        </w:rPr>
        <w:t>（类）</w:t>
      </w:r>
      <w:r>
        <w:rPr>
          <w:rStyle w:val="24"/>
          <w:rFonts w:ascii="仿宋" w:eastAsia="仿宋" w:hint="eastAsia"/>
          <w:bCs/>
          <w:color w:val="000000"/>
          <w:sz w:val="32"/>
          <w:szCs w:val="32"/>
          <w:lang w:val="en-US" w:eastAsia="zh-CN"/>
        </w:rPr>
        <w:t>行政事业单位医疗</w:t>
      </w:r>
      <w:r>
        <w:rPr>
          <w:rStyle w:val="24"/>
          <w:rFonts w:ascii="仿宋" w:eastAsia="仿宋" w:hint="eastAsia"/>
          <w:bCs/>
          <w:color w:val="000000"/>
          <w:sz w:val="32"/>
          <w:szCs w:val="32"/>
        </w:rPr>
        <w:t>（款）</w:t>
      </w:r>
      <w:r>
        <w:rPr>
          <w:rStyle w:val="24"/>
          <w:rFonts w:ascii="仿宋" w:eastAsia="仿宋" w:hint="eastAsia"/>
          <w:bCs/>
          <w:color w:val="000000"/>
          <w:sz w:val="32"/>
          <w:szCs w:val="32"/>
          <w:lang w:val="en-US" w:eastAsia="zh-CN"/>
        </w:rPr>
        <w:t>行政单位医疗</w:t>
      </w:r>
      <w:r>
        <w:rPr>
          <w:rStyle w:val="24"/>
          <w:rFonts w:ascii="仿宋" w:eastAsia="仿宋" w:hint="eastAsia"/>
          <w:bCs/>
          <w:color w:val="000000"/>
          <w:sz w:val="32"/>
          <w:szCs w:val="32"/>
        </w:rPr>
        <w:t>（项）: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24.56</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Style w:val="24"/>
          <w:rFonts w:ascii="仿宋" w:eastAsia="仿宋" w:hint="eastAsia"/>
          <w:b w:val="0"/>
          <w:bCs/>
          <w:color w:val="000000"/>
          <w:sz w:val="32"/>
          <w:szCs w:val="32"/>
        </w:rPr>
      </w:pPr>
      <w:r>
        <w:rPr>
          <w:rStyle w:val="24"/>
          <w:rFonts w:ascii="仿宋" w:eastAsia="仿宋" w:hint="eastAsia"/>
          <w:bCs/>
          <w:color w:val="000000"/>
          <w:sz w:val="32"/>
          <w:szCs w:val="32"/>
          <w:lang w:val="en-US" w:eastAsia="zh-CN"/>
        </w:rPr>
        <w:t>5.住房保障（类）住房改革支出（款）住房公积金（项）：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45.85</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tabs>
          <w:tab w:val="right" w:pos="8306"/>
        </w:tabs>
        <w:spacing w:line="560" w:lineRule="exact"/>
        <w:ind w:firstLineChars="200" w:firstLine="640"/>
        <w:outlineLvl w:val="1"/>
        <w:rPr>
          <w:rStyle w:val="2Char"/>
        </w:rPr>
      </w:pPr>
      <w:bookmarkStart w:id="92" w:name="_Toc79163618"/>
      <w:bookmarkStart w:id="93" w:name="_Toc15377214"/>
      <w:bookmarkStart w:id="94" w:name="_Toc15396608"/>
      <w:bookmarkStart w:id="95" w:name="_Toc79163868"/>
      <w:bookmarkStart w:id="96" w:name="_Toc3606"/>
      <w:bookmarkStart w:id="97" w:name="_Toc29845"/>
      <w:r>
        <w:rPr>
          <w:rFonts w:ascii="黑体" w:eastAsia="黑体" w:hint="eastAsia"/>
          <w:color w:val="000000"/>
          <w:sz w:val="32"/>
          <w:szCs w:val="32"/>
        </w:rPr>
        <w:t>六</w:t>
      </w:r>
      <w:r>
        <w:rPr>
          <w:rFonts w:ascii="黑体" w:eastAsia="黑体" w:hint="eastAsia"/>
          <w:b/>
          <w:color w:val="000000"/>
          <w:sz w:val="32"/>
          <w:szCs w:val="32"/>
        </w:rPr>
        <w:t>、一</w:t>
      </w:r>
      <w:r>
        <w:rPr>
          <w:rStyle w:val="2Char"/>
          <w:rFonts w:ascii="黑体" w:eastAsia="黑体" w:hint="eastAsia"/>
          <w:b w:val="0"/>
        </w:rPr>
        <w:t>般公共预算财政拨款基本支出决算情况说明</w:t>
      </w:r>
      <w:bookmarkEnd w:id="92"/>
      <w:bookmarkEnd w:id="93"/>
      <w:bookmarkEnd w:id="94"/>
      <w:bookmarkEnd w:id="95"/>
      <w:bookmarkEnd w:id="96"/>
      <w:bookmarkEnd w:id="97"/>
      <w:r>
        <w:rPr>
          <w:rStyle w:val="2Char"/>
          <w:rFonts w:ascii="黑体" w:eastAsia="黑体" w:hint="eastAsia"/>
          <w:b w:val="0"/>
        </w:rPr>
        <w:tab/>
      </w:r>
    </w:p>
    <w:p>
      <w:pPr>
        <w:spacing w:line="560" w:lineRule="exact"/>
        <w:ind w:firstLine="645"/>
        <w:rPr>
          <w:rFonts w:ascii="仿宋" w:eastAsia="仿宋" w:hint="eastAsia"/>
          <w:color w:val="000000"/>
          <w:sz w:val="32"/>
          <w:szCs w:val="32"/>
        </w:rPr>
      </w:pPr>
      <w:r>
        <w:rPr>
          <w:rFonts w:ascii="仿宋" w:eastAsia="仿宋" w:hint="eastAsia"/>
          <w:color w:val="000000"/>
          <w:sz w:val="32"/>
          <w:szCs w:val="32"/>
          <w:lang w:eastAsia="zh-CN"/>
        </w:rPr>
        <w:t>2022</w:t>
      </w:r>
      <w:r>
        <w:rPr>
          <w:rFonts w:ascii="仿宋" w:eastAsia="仿宋" w:hint="eastAsia"/>
          <w:color w:val="000000"/>
          <w:sz w:val="32"/>
          <w:szCs w:val="32"/>
        </w:rPr>
        <w:t>年一般公共预算财政拨款基本支出</w:t>
      </w:r>
      <w:r>
        <w:rPr>
          <w:rFonts w:ascii="仿宋" w:eastAsia="仿宋" w:hint="eastAsia"/>
          <w:color w:val="000000"/>
          <w:sz w:val="32"/>
          <w:szCs w:val="32"/>
          <w:lang w:val="en-US" w:eastAsia="zh-CN"/>
        </w:rPr>
        <w:t>704.21</w:t>
      </w:r>
      <w:r>
        <w:rPr>
          <w:rFonts w:ascii="仿宋" w:eastAsia="仿宋" w:hint="eastAsia"/>
          <w:color w:val="000000"/>
          <w:sz w:val="32"/>
          <w:szCs w:val="32"/>
        </w:rPr>
        <w:t>万元，其中：</w:t>
      </w:r>
    </w:p>
    <w:p>
      <w:pPr>
        <w:spacing w:line="560" w:lineRule="exact"/>
        <w:ind w:firstLine="645"/>
        <w:rPr>
          <w:rFonts w:ascii="仿宋" w:eastAsia="仿宋" w:hint="eastAsia"/>
          <w:color w:val="000000"/>
          <w:sz w:val="32"/>
          <w:szCs w:val="32"/>
          <w:lang w:eastAsia="zh-CN"/>
        </w:rPr>
      </w:pPr>
      <w:r>
        <w:rPr>
          <w:rFonts w:ascii="仿宋" w:eastAsia="仿宋" w:hint="eastAsia"/>
          <w:color w:val="000000"/>
          <w:sz w:val="32"/>
          <w:szCs w:val="32"/>
        </w:rPr>
        <w:t>人员经费</w:t>
      </w:r>
      <w:r>
        <w:rPr>
          <w:rFonts w:ascii="仿宋" w:eastAsia="仿宋" w:hint="eastAsia"/>
          <w:color w:val="000000"/>
          <w:sz w:val="32"/>
          <w:szCs w:val="32"/>
          <w:lang w:val="en-US" w:eastAsia="zh-CN"/>
        </w:rPr>
        <w:t>610.11</w:t>
      </w:r>
      <w:r>
        <w:rPr>
          <w:rFonts w:ascii="仿宋" w:eastAsia="仿宋" w:hint="eastAsia"/>
          <w:color w:val="000000"/>
          <w:sz w:val="32"/>
          <w:szCs w:val="32"/>
        </w:rPr>
        <w:t>万元，主要包括：基本工资</w:t>
      </w:r>
      <w:r>
        <w:rPr>
          <w:rFonts w:ascii="仿宋" w:eastAsia="仿宋" w:hint="eastAsia"/>
          <w:color w:val="000000"/>
          <w:sz w:val="32"/>
          <w:szCs w:val="32"/>
          <w:lang w:val="en-US" w:eastAsia="zh-CN"/>
        </w:rPr>
        <w:t>155.42万元</w:t>
      </w:r>
      <w:r>
        <w:rPr>
          <w:rFonts w:ascii="仿宋" w:eastAsia="仿宋" w:hint="eastAsia"/>
          <w:color w:val="000000"/>
          <w:sz w:val="32"/>
          <w:szCs w:val="32"/>
        </w:rPr>
        <w:t>、津贴补贴</w:t>
      </w:r>
      <w:r>
        <w:rPr>
          <w:rFonts w:ascii="仿宋" w:eastAsia="仿宋" w:hint="eastAsia"/>
          <w:color w:val="000000"/>
          <w:sz w:val="32"/>
          <w:szCs w:val="32"/>
          <w:lang w:val="en-US" w:eastAsia="zh-CN"/>
        </w:rPr>
        <w:t>50.24万元</w:t>
      </w:r>
      <w:r>
        <w:rPr>
          <w:rFonts w:ascii="仿宋" w:eastAsia="仿宋" w:hint="eastAsia"/>
          <w:color w:val="000000"/>
          <w:sz w:val="32"/>
          <w:szCs w:val="32"/>
        </w:rPr>
        <w:t>、奖金</w:t>
      </w:r>
      <w:r>
        <w:rPr>
          <w:rFonts w:ascii="仿宋" w:eastAsia="仿宋" w:hint="eastAsia"/>
          <w:color w:val="000000"/>
          <w:sz w:val="32"/>
          <w:szCs w:val="32"/>
          <w:lang w:val="en-US" w:eastAsia="zh-CN"/>
        </w:rPr>
        <w:t>136.18万元</w:t>
      </w:r>
      <w:r>
        <w:rPr>
          <w:rFonts w:ascii="仿宋" w:eastAsia="仿宋" w:hint="eastAsia"/>
          <w:color w:val="000000"/>
          <w:sz w:val="32"/>
          <w:szCs w:val="32"/>
        </w:rPr>
        <w:t>、伙食补助费</w:t>
      </w:r>
      <w:r>
        <w:rPr>
          <w:rFonts w:ascii="仿宋" w:eastAsia="仿宋" w:hint="eastAsia"/>
          <w:color w:val="000000"/>
          <w:sz w:val="32"/>
          <w:szCs w:val="32"/>
          <w:lang w:val="en-US" w:eastAsia="zh-CN"/>
        </w:rPr>
        <w:t>0万元</w:t>
      </w:r>
      <w:r>
        <w:rPr>
          <w:rFonts w:ascii="仿宋" w:eastAsia="仿宋" w:hint="eastAsia"/>
          <w:color w:val="000000"/>
          <w:sz w:val="32"/>
          <w:szCs w:val="32"/>
        </w:rPr>
        <w:t>、机关事业单位基本养老保险缴费</w:t>
      </w:r>
      <w:r>
        <w:rPr>
          <w:rFonts w:ascii="仿宋" w:eastAsia="仿宋" w:hint="eastAsia"/>
          <w:color w:val="000000"/>
          <w:sz w:val="32"/>
          <w:szCs w:val="32"/>
          <w:lang w:val="en-US" w:eastAsia="zh-CN"/>
        </w:rPr>
        <w:t>55.56万元</w:t>
      </w:r>
      <w:r>
        <w:rPr>
          <w:rFonts w:ascii="仿宋" w:eastAsia="仿宋" w:hint="eastAsia"/>
          <w:color w:val="000000"/>
          <w:sz w:val="32"/>
          <w:szCs w:val="32"/>
        </w:rPr>
        <w:t>、职业年金缴费</w:t>
      </w:r>
      <w:r>
        <w:rPr>
          <w:rFonts w:ascii="仿宋" w:eastAsia="仿宋" w:hint="eastAsia"/>
          <w:color w:val="000000"/>
          <w:sz w:val="32"/>
          <w:szCs w:val="32"/>
          <w:lang w:val="en-US" w:eastAsia="zh-CN"/>
        </w:rPr>
        <w:t>27.78万元</w:t>
      </w:r>
      <w:r>
        <w:rPr>
          <w:rFonts w:ascii="仿宋" w:eastAsia="仿宋" w:hint="eastAsia"/>
          <w:color w:val="000000"/>
          <w:sz w:val="32"/>
          <w:szCs w:val="32"/>
        </w:rPr>
        <w:t>、其他社会保障缴费</w:t>
      </w:r>
      <w:r>
        <w:rPr>
          <w:rFonts w:ascii="仿宋" w:eastAsia="仿宋" w:hint="eastAsia"/>
          <w:color w:val="000000"/>
          <w:sz w:val="32"/>
          <w:szCs w:val="32"/>
          <w:lang w:val="en-US" w:eastAsia="zh-CN"/>
        </w:rPr>
        <w:t>7.19万元</w:t>
      </w:r>
      <w:r>
        <w:rPr>
          <w:rFonts w:ascii="仿宋" w:eastAsia="仿宋" w:hint="eastAsia"/>
          <w:color w:val="000000"/>
          <w:sz w:val="32"/>
          <w:szCs w:val="32"/>
        </w:rPr>
        <w:t>、其他工资福利支出</w:t>
      </w:r>
      <w:r>
        <w:rPr>
          <w:rFonts w:ascii="仿宋" w:eastAsia="仿宋" w:hint="eastAsia"/>
          <w:color w:val="000000"/>
          <w:sz w:val="32"/>
          <w:szCs w:val="32"/>
          <w:lang w:val="en-US" w:eastAsia="zh-CN"/>
        </w:rPr>
        <w:t>0万元</w:t>
      </w:r>
      <w:r>
        <w:rPr>
          <w:rFonts w:ascii="仿宋" w:eastAsia="仿宋" w:hint="eastAsia"/>
          <w:color w:val="000000"/>
          <w:sz w:val="32"/>
          <w:szCs w:val="32"/>
        </w:rPr>
        <w:t>、职工基本医疗保险缴费</w:t>
      </w:r>
      <w:r>
        <w:rPr>
          <w:rFonts w:ascii="仿宋" w:eastAsia="仿宋" w:hint="eastAsia"/>
          <w:color w:val="000000"/>
          <w:sz w:val="32"/>
          <w:szCs w:val="32"/>
          <w:lang w:val="en-US" w:eastAsia="zh-CN"/>
        </w:rPr>
        <w:t>24.56万元</w:t>
      </w:r>
      <w:r>
        <w:rPr>
          <w:rFonts w:ascii="仿宋" w:eastAsia="仿宋" w:hint="eastAsia"/>
          <w:color w:val="000000"/>
          <w:sz w:val="32"/>
          <w:szCs w:val="32"/>
        </w:rPr>
        <w:t>、公务员医疗补助缴费</w:t>
      </w:r>
      <w:r>
        <w:rPr>
          <w:rFonts w:ascii="仿宋" w:eastAsia="仿宋" w:hint="eastAsia"/>
          <w:color w:val="000000"/>
          <w:sz w:val="32"/>
          <w:szCs w:val="32"/>
          <w:lang w:val="en-US" w:eastAsia="zh-CN"/>
        </w:rPr>
        <w:t>9.07万元、</w:t>
      </w:r>
      <w:r>
        <w:rPr>
          <w:rFonts w:ascii="仿宋" w:eastAsia="仿宋" w:hint="eastAsia"/>
          <w:color w:val="000000"/>
          <w:sz w:val="32"/>
          <w:szCs w:val="32"/>
        </w:rPr>
        <w:t>住房公积金</w:t>
      </w:r>
      <w:r>
        <w:rPr>
          <w:rFonts w:ascii="仿宋" w:eastAsia="仿宋" w:hint="eastAsia"/>
          <w:color w:val="000000"/>
          <w:sz w:val="32"/>
          <w:szCs w:val="32"/>
          <w:lang w:val="en-US" w:eastAsia="zh-CN"/>
        </w:rPr>
        <w:t>45.85万元、生活补助18.25万元、奖励金69.90万元</w:t>
      </w:r>
      <w:r>
        <w:rPr>
          <w:rFonts w:ascii="仿宋" w:eastAsia="仿宋" w:hint="eastAsia"/>
          <w:color w:val="000000"/>
          <w:sz w:val="32"/>
          <w:szCs w:val="32"/>
        </w:rPr>
        <w:t>。</w:t>
      </w:r>
    </w:p>
    <w:p>
      <w:pPr>
        <w:spacing w:line="560" w:lineRule="exact"/>
        <w:ind w:firstLine="645"/>
        <w:rPr>
          <w:rFonts w:ascii="仿宋" w:eastAsia="仿宋" w:hint="eastAsia"/>
          <w:b/>
          <w:color w:val="FF0000"/>
          <w:sz w:val="32"/>
          <w:szCs w:val="32"/>
        </w:rPr>
      </w:pPr>
      <w:r>
        <w:rPr>
          <w:rFonts w:ascii="仿宋" w:eastAsia="仿宋" w:hint="eastAsia"/>
          <w:color w:val="000000"/>
          <w:sz w:val="32"/>
          <w:szCs w:val="32"/>
        </w:rPr>
        <w:t>　　日常公用经费</w:t>
      </w:r>
      <w:r>
        <w:rPr>
          <w:rFonts w:ascii="仿宋" w:eastAsia="仿宋" w:hint="eastAsia"/>
          <w:color w:val="000000"/>
          <w:sz w:val="32"/>
          <w:szCs w:val="32"/>
          <w:lang w:val="en-US" w:eastAsia="zh-CN"/>
        </w:rPr>
        <w:t>5.05</w:t>
      </w:r>
      <w:r>
        <w:rPr>
          <w:rFonts w:ascii="仿宋" w:eastAsia="仿宋" w:hint="eastAsia"/>
          <w:color w:val="000000"/>
          <w:sz w:val="32"/>
          <w:szCs w:val="32"/>
        </w:rPr>
        <w:t>万元，主要包括：办公费</w:t>
      </w:r>
      <w:r>
        <w:rPr>
          <w:rFonts w:ascii="仿宋" w:eastAsia="仿宋" w:hint="eastAsia"/>
          <w:color w:val="000000"/>
          <w:sz w:val="32"/>
          <w:szCs w:val="32"/>
          <w:lang w:val="en-US" w:eastAsia="zh-CN"/>
        </w:rPr>
        <w:t>1.05万元</w:t>
      </w:r>
      <w:r>
        <w:rPr>
          <w:rFonts w:ascii="仿宋" w:eastAsia="仿宋" w:hint="eastAsia"/>
          <w:color w:val="000000"/>
          <w:sz w:val="32"/>
          <w:szCs w:val="32"/>
        </w:rPr>
        <w:t>、水费</w:t>
      </w:r>
      <w:r>
        <w:rPr>
          <w:rFonts w:ascii="仿宋" w:eastAsia="仿宋" w:hint="eastAsia"/>
          <w:color w:val="000000"/>
          <w:sz w:val="32"/>
          <w:szCs w:val="32"/>
          <w:lang w:val="en-US" w:eastAsia="zh-CN"/>
        </w:rPr>
        <w:t>0.20万元</w:t>
      </w:r>
      <w:r>
        <w:rPr>
          <w:rFonts w:ascii="仿宋" w:eastAsia="仿宋" w:hint="eastAsia"/>
          <w:color w:val="000000"/>
          <w:sz w:val="32"/>
          <w:szCs w:val="32"/>
        </w:rPr>
        <w:t>、电费</w:t>
      </w:r>
      <w:r>
        <w:rPr>
          <w:rFonts w:ascii="仿宋" w:eastAsia="仿宋" w:hint="eastAsia"/>
          <w:color w:val="000000"/>
          <w:sz w:val="32"/>
          <w:szCs w:val="32"/>
          <w:lang w:val="en-US" w:eastAsia="zh-CN"/>
        </w:rPr>
        <w:t>2.00万元</w:t>
      </w:r>
      <w:r>
        <w:rPr>
          <w:rFonts w:ascii="仿宋" w:eastAsia="仿宋" w:hint="eastAsia"/>
          <w:color w:val="000000"/>
          <w:sz w:val="32"/>
          <w:szCs w:val="32"/>
        </w:rPr>
        <w:t>、邮电费</w:t>
      </w:r>
      <w:r>
        <w:rPr>
          <w:rFonts w:ascii="仿宋" w:eastAsia="仿宋" w:hint="eastAsia"/>
          <w:color w:val="000000"/>
          <w:sz w:val="32"/>
          <w:szCs w:val="32"/>
          <w:lang w:val="en-US" w:eastAsia="zh-CN"/>
        </w:rPr>
        <w:t>1.00万元</w:t>
      </w:r>
      <w:r>
        <w:rPr>
          <w:rFonts w:ascii="仿宋" w:eastAsia="仿宋" w:hint="eastAsia"/>
          <w:color w:val="000000"/>
          <w:sz w:val="32"/>
          <w:szCs w:val="32"/>
        </w:rPr>
        <w:t>、物业管理费</w:t>
      </w:r>
      <w:r>
        <w:rPr>
          <w:rFonts w:ascii="仿宋" w:eastAsia="仿宋" w:hint="eastAsia"/>
          <w:color w:val="000000"/>
          <w:sz w:val="32"/>
          <w:szCs w:val="32"/>
          <w:lang w:val="en-US" w:eastAsia="zh-CN"/>
        </w:rPr>
        <w:t>0万元</w:t>
      </w:r>
      <w:r>
        <w:rPr>
          <w:rFonts w:ascii="仿宋" w:eastAsia="仿宋" w:hint="eastAsia"/>
          <w:color w:val="000000"/>
          <w:sz w:val="32"/>
          <w:szCs w:val="32"/>
        </w:rPr>
        <w:t>、差旅费</w:t>
      </w:r>
      <w:r>
        <w:rPr>
          <w:rFonts w:ascii="仿宋" w:eastAsia="仿宋" w:hint="eastAsia"/>
          <w:color w:val="000000"/>
          <w:sz w:val="32"/>
          <w:szCs w:val="32"/>
          <w:lang w:val="en-US" w:eastAsia="zh-CN"/>
        </w:rPr>
        <w:t>0.30万元</w:t>
      </w:r>
      <w:r>
        <w:rPr>
          <w:rFonts w:ascii="仿宋" w:eastAsia="仿宋" w:hint="eastAsia"/>
          <w:color w:val="000000"/>
          <w:sz w:val="32"/>
          <w:szCs w:val="32"/>
        </w:rPr>
        <w:t>、维修（护）费</w:t>
      </w:r>
      <w:r>
        <w:rPr>
          <w:rFonts w:ascii="仿宋" w:eastAsia="仿宋" w:hint="eastAsia"/>
          <w:color w:val="000000"/>
          <w:sz w:val="32"/>
          <w:szCs w:val="32"/>
          <w:lang w:val="en-US" w:eastAsia="zh-CN"/>
        </w:rPr>
        <w:t>0万元</w:t>
      </w:r>
      <w:r>
        <w:rPr>
          <w:rFonts w:ascii="仿宋" w:eastAsia="仿宋" w:hint="eastAsia"/>
          <w:color w:val="000000"/>
          <w:sz w:val="32"/>
          <w:szCs w:val="32"/>
        </w:rPr>
        <w:t>、租赁费</w:t>
      </w:r>
      <w:r>
        <w:rPr>
          <w:rFonts w:ascii="仿宋" w:eastAsia="仿宋" w:hint="eastAsia"/>
          <w:color w:val="000000"/>
          <w:sz w:val="32"/>
          <w:szCs w:val="32"/>
          <w:lang w:val="en-US" w:eastAsia="zh-CN"/>
        </w:rPr>
        <w:t>0万元</w:t>
      </w:r>
      <w:r>
        <w:rPr>
          <w:rFonts w:ascii="仿宋" w:eastAsia="仿宋" w:hint="eastAsia"/>
          <w:color w:val="000000"/>
          <w:sz w:val="32"/>
          <w:szCs w:val="32"/>
        </w:rPr>
        <w:t>、会议费</w:t>
      </w:r>
      <w:r>
        <w:rPr>
          <w:rFonts w:ascii="仿宋" w:eastAsia="仿宋" w:hint="eastAsia"/>
          <w:color w:val="000000"/>
          <w:sz w:val="32"/>
          <w:szCs w:val="32"/>
          <w:lang w:val="en-US" w:eastAsia="zh-CN"/>
        </w:rPr>
        <w:t>0万元</w:t>
      </w:r>
      <w:r>
        <w:rPr>
          <w:rFonts w:ascii="仿宋" w:eastAsia="仿宋" w:hint="eastAsia"/>
          <w:color w:val="000000"/>
          <w:sz w:val="32"/>
          <w:szCs w:val="32"/>
        </w:rPr>
        <w:t>、培训费</w:t>
      </w:r>
      <w:r>
        <w:rPr>
          <w:rFonts w:ascii="仿宋" w:eastAsia="仿宋" w:hint="eastAsia"/>
          <w:color w:val="000000"/>
          <w:sz w:val="32"/>
          <w:szCs w:val="32"/>
          <w:lang w:val="en-US" w:eastAsia="zh-CN"/>
        </w:rPr>
        <w:t>0万元</w:t>
      </w:r>
      <w:r>
        <w:rPr>
          <w:rFonts w:ascii="仿宋" w:eastAsia="仿宋" w:hint="eastAsia"/>
          <w:color w:val="000000"/>
          <w:sz w:val="32"/>
          <w:szCs w:val="32"/>
        </w:rPr>
        <w:t>、公务接待费</w:t>
      </w:r>
      <w:r>
        <w:rPr>
          <w:rFonts w:ascii="仿宋" w:eastAsia="仿宋" w:hint="eastAsia"/>
          <w:color w:val="000000"/>
          <w:sz w:val="32"/>
          <w:szCs w:val="32"/>
          <w:lang w:val="en-US" w:eastAsia="zh-CN"/>
        </w:rPr>
        <w:t>0万元</w:t>
      </w:r>
      <w:r>
        <w:rPr>
          <w:rFonts w:ascii="仿宋" w:eastAsia="仿宋" w:hint="eastAsia"/>
          <w:color w:val="000000"/>
          <w:sz w:val="32"/>
          <w:szCs w:val="32"/>
        </w:rPr>
        <w:t>、劳务费</w:t>
      </w:r>
      <w:r>
        <w:rPr>
          <w:rFonts w:ascii="仿宋" w:eastAsia="仿宋" w:hint="eastAsia"/>
          <w:color w:val="000000"/>
          <w:sz w:val="32"/>
          <w:szCs w:val="32"/>
          <w:lang w:val="en-US" w:eastAsia="zh-CN"/>
        </w:rPr>
        <w:t>0万元</w:t>
      </w:r>
      <w:r>
        <w:rPr>
          <w:rFonts w:ascii="仿宋" w:eastAsia="仿宋" w:hint="eastAsia"/>
          <w:color w:val="000000"/>
          <w:sz w:val="32"/>
          <w:szCs w:val="32"/>
        </w:rPr>
        <w:t>、福利费</w:t>
      </w:r>
      <w:r>
        <w:rPr>
          <w:rFonts w:ascii="仿宋" w:eastAsia="仿宋" w:hint="eastAsia"/>
          <w:color w:val="000000"/>
          <w:sz w:val="32"/>
          <w:szCs w:val="32"/>
          <w:lang w:val="en-US" w:eastAsia="zh-CN"/>
        </w:rPr>
        <w:t>0万元</w:t>
      </w:r>
      <w:r>
        <w:rPr>
          <w:rFonts w:ascii="仿宋" w:eastAsia="仿宋" w:hint="eastAsia"/>
          <w:color w:val="000000"/>
          <w:sz w:val="32"/>
          <w:szCs w:val="32"/>
        </w:rPr>
        <w:t>、公务用车运行维护费</w:t>
      </w:r>
      <w:r>
        <w:rPr>
          <w:rFonts w:ascii="仿宋" w:eastAsia="仿宋" w:hint="eastAsia"/>
          <w:color w:val="000000"/>
          <w:sz w:val="32"/>
          <w:szCs w:val="32"/>
          <w:lang w:val="en-US" w:eastAsia="zh-CN"/>
        </w:rPr>
        <w:t>0.50万元</w:t>
      </w:r>
      <w:r>
        <w:rPr>
          <w:rFonts w:ascii="仿宋" w:eastAsia="仿宋" w:hint="eastAsia"/>
          <w:color w:val="000000"/>
          <w:sz w:val="32"/>
          <w:szCs w:val="32"/>
        </w:rPr>
        <w:t>、其他商品和服务支出</w:t>
      </w:r>
      <w:r>
        <w:rPr>
          <w:rFonts w:ascii="仿宋" w:eastAsia="仿宋" w:hint="eastAsia"/>
          <w:color w:val="000000"/>
          <w:sz w:val="32"/>
          <w:szCs w:val="32"/>
          <w:lang w:val="en-US" w:eastAsia="zh-CN"/>
        </w:rPr>
        <w:t>0万元</w:t>
      </w:r>
      <w:r>
        <w:rPr>
          <w:rFonts w:ascii="仿宋" w:eastAsia="仿宋" w:hint="eastAsia"/>
          <w:color w:val="000000"/>
          <w:sz w:val="32"/>
          <w:szCs w:val="32"/>
        </w:rPr>
        <w:t>、办公设备购置</w:t>
      </w:r>
      <w:r>
        <w:rPr>
          <w:rFonts w:ascii="仿宋" w:eastAsia="仿宋" w:hint="eastAsia"/>
          <w:color w:val="000000"/>
          <w:sz w:val="32"/>
          <w:szCs w:val="32"/>
          <w:lang w:val="en-US" w:eastAsia="zh-CN"/>
        </w:rPr>
        <w:t>0万元</w:t>
      </w:r>
      <w:r>
        <w:rPr>
          <w:rFonts w:ascii="仿宋" w:eastAsia="仿宋" w:hint="eastAsia"/>
          <w:color w:val="000000"/>
          <w:sz w:val="32"/>
          <w:szCs w:val="32"/>
        </w:rPr>
        <w:t>、公务用车购</w:t>
      </w:r>
      <w:r>
        <w:rPr>
          <w:rFonts w:ascii="仿宋" w:eastAsia="仿宋" w:hint="eastAsia"/>
          <w:color w:val="000000"/>
          <w:sz w:val="32"/>
          <w:szCs w:val="32"/>
          <w:lang w:eastAsia="zh-CN"/>
        </w:rPr>
        <w:t>税</w:t>
      </w:r>
      <w:r>
        <w:rPr>
          <w:rFonts w:ascii="仿宋" w:eastAsia="仿宋" w:hint="eastAsia"/>
          <w:color w:val="000000"/>
          <w:sz w:val="32"/>
          <w:szCs w:val="32"/>
          <w:lang w:val="en-US" w:eastAsia="zh-CN"/>
        </w:rPr>
        <w:t>0万元。</w:t>
      </w:r>
    </w:p>
    <w:p>
      <w:pPr>
        <w:spacing w:line="560" w:lineRule="exact"/>
        <w:ind w:firstLine="640"/>
        <w:outlineLvl w:val="1"/>
        <w:rPr>
          <w:rStyle w:val="2Char"/>
          <w:rFonts w:ascii="黑体" w:eastAsia="黑体" w:hint="eastAsia"/>
          <w:b w:val="0"/>
        </w:rPr>
      </w:pPr>
      <w:bookmarkStart w:id="98" w:name="_Toc8874"/>
      <w:bookmarkStart w:id="99" w:name="_Toc15396609"/>
      <w:bookmarkStart w:id="100" w:name="_Toc15377215"/>
      <w:bookmarkStart w:id="101" w:name="_Toc79163619"/>
      <w:bookmarkStart w:id="102" w:name="_Toc79163869"/>
      <w:bookmarkStart w:id="103" w:name="_Toc4999"/>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98"/>
      <w:bookmarkEnd w:id="99"/>
      <w:bookmarkEnd w:id="100"/>
      <w:bookmarkEnd w:id="101"/>
      <w:bookmarkEnd w:id="102"/>
      <w:bookmarkEnd w:id="103"/>
    </w:p>
    <w:p>
      <w:pPr>
        <w:spacing w:line="560" w:lineRule="exact"/>
        <w:ind w:firstLine="640"/>
        <w:outlineLvl w:val="2"/>
        <w:rPr>
          <w:rFonts w:ascii="仿宋" w:eastAsia="仿宋" w:hint="eastAsia"/>
          <w:b/>
          <w:color w:val="000000"/>
          <w:sz w:val="32"/>
          <w:szCs w:val="32"/>
        </w:rPr>
      </w:pPr>
      <w:bookmarkStart w:id="104" w:name="_Toc22709"/>
      <w:bookmarkStart w:id="105" w:name="_Toc79163620"/>
      <w:bookmarkStart w:id="106" w:name="_Toc79163870"/>
      <w:bookmarkStart w:id="107" w:name="_Toc15377216"/>
      <w:r>
        <w:rPr>
          <w:rFonts w:ascii="仿宋" w:eastAsia="仿宋" w:hint="eastAsia"/>
          <w:b/>
          <w:color w:val="000000"/>
          <w:sz w:val="32"/>
          <w:szCs w:val="32"/>
        </w:rPr>
        <w:t>（一）“三公”经费财政拨款支出决算总体情况说明</w:t>
      </w:r>
      <w:bookmarkEnd w:id="104"/>
      <w:bookmarkEnd w:id="105"/>
      <w:bookmarkEnd w:id="106"/>
      <w:bookmarkEnd w:id="107"/>
    </w:p>
    <w:p>
      <w:pPr>
        <w:spacing w:line="560" w:lineRule="exact"/>
        <w:ind w:firstLine="640"/>
        <w:rPr>
          <w:rFonts w:ascii="仿宋_GB2312" w:eastAsia="仿宋_GB2312" w:hint="eastAsia"/>
          <w:color w:val="000000"/>
          <w:sz w:val="32"/>
          <w:szCs w:val="32"/>
        </w:rPr>
      </w:pPr>
      <w:r>
        <w:rPr>
          <w:rFonts w:ascii="仿宋" w:eastAsia="仿宋" w:hint="eastAsia"/>
          <w:color w:val="000000"/>
          <w:sz w:val="32"/>
          <w:szCs w:val="32"/>
          <w:lang w:eastAsia="zh-CN"/>
        </w:rPr>
        <w:t>2022</w:t>
      </w:r>
      <w:r>
        <w:rPr>
          <w:rFonts w:ascii="仿宋" w:eastAsia="仿宋" w:hint="eastAsia"/>
          <w:color w:val="000000"/>
          <w:sz w:val="32"/>
          <w:szCs w:val="32"/>
        </w:rPr>
        <w:t>年“三公”经费财政拨款支出决算为</w:t>
      </w:r>
      <w:r>
        <w:rPr>
          <w:rFonts w:ascii="仿宋" w:eastAsia="仿宋" w:hint="eastAsia"/>
          <w:color w:val="000000"/>
          <w:sz w:val="32"/>
          <w:szCs w:val="32"/>
          <w:lang w:val="en-US" w:eastAsia="zh-CN"/>
        </w:rPr>
        <w:t>4.5</w:t>
      </w:r>
      <w:r>
        <w:rPr>
          <w:rFonts w:ascii="仿宋" w:eastAsia="仿宋" w:hint="eastAsia"/>
          <w:color w:val="000000"/>
          <w:sz w:val="32"/>
          <w:szCs w:val="32"/>
        </w:rPr>
        <w:t>万元，完成预算</w:t>
      </w:r>
      <w:r>
        <w:rPr>
          <w:rFonts w:ascii="仿宋" w:eastAsia="仿宋" w:hint="eastAsia"/>
          <w:color w:val="000000"/>
          <w:sz w:val="32"/>
          <w:szCs w:val="32"/>
          <w:lang w:val="en-US" w:eastAsia="zh-CN"/>
        </w:rPr>
        <w:t>100</w:t>
      </w:r>
      <w:r>
        <w:rPr>
          <w:rFonts w:ascii="仿宋" w:eastAsia="仿宋" w:hint="eastAsia"/>
          <w:color w:val="000000"/>
          <w:sz w:val="32"/>
          <w:szCs w:val="32"/>
        </w:rPr>
        <w:t>%。</w:t>
      </w:r>
      <w:r>
        <w:rPr>
          <w:rFonts w:ascii="仿宋" w:eastAsia="仿宋"/>
          <w:color w:val="000000"/>
          <w:sz w:val="32"/>
          <w:szCs w:val="32"/>
        </w:rPr>
        <w:t xml:space="preserve">预算数 </w:t>
      </w:r>
      <w:r>
        <w:rPr>
          <w:rFonts w:ascii="仿宋" w:eastAsia="仿宋" w:hint="eastAsia"/>
          <w:color w:val="000000"/>
          <w:sz w:val="32"/>
          <w:szCs w:val="32"/>
          <w:lang w:val="en-US" w:eastAsia="zh-CN"/>
        </w:rPr>
        <w:t>0.50</w:t>
      </w:r>
      <w:r>
        <w:rPr>
          <w:rFonts w:ascii="仿宋" w:eastAsia="仿宋"/>
          <w:color w:val="000000"/>
          <w:sz w:val="32"/>
          <w:szCs w:val="32"/>
        </w:rPr>
        <w:t>万元，</w:t>
      </w:r>
      <w:r>
        <w:rPr>
          <w:rFonts w:ascii="仿宋" w:eastAsia="仿宋" w:hint="eastAsia"/>
          <w:color w:val="000000"/>
          <w:sz w:val="32"/>
          <w:szCs w:val="32"/>
          <w:lang w:val="en-US" w:eastAsia="zh-CN"/>
        </w:rPr>
        <w:t>项目中支出4.00万元。</w:t>
      </w:r>
      <w:r>
        <w:rPr>
          <w:rFonts w:ascii="仿宋_GB2312" w:eastAsia="仿宋_GB2312" w:hint="eastAsia"/>
          <w:color w:val="000000"/>
          <w:sz w:val="32"/>
          <w:szCs w:val="32"/>
        </w:rPr>
        <w:t>主要用于</w:t>
      </w:r>
      <w:r>
        <w:rPr>
          <w:rFonts w:ascii="仿宋_GB2312" w:eastAsia="仿宋_GB2312" w:hint="eastAsia"/>
          <w:color w:val="000000"/>
          <w:sz w:val="32"/>
          <w:szCs w:val="32"/>
          <w:lang w:eastAsia="zh-CN"/>
        </w:rPr>
        <w:t>日常工作调研、检查</w:t>
      </w:r>
      <w:r>
        <w:rPr>
          <w:rFonts w:ascii="仿宋_GB2312" w:eastAsia="仿宋_GB2312" w:hint="eastAsia"/>
          <w:color w:val="000000"/>
          <w:sz w:val="32"/>
          <w:szCs w:val="32"/>
          <w:lang w:val="en-US" w:eastAsia="zh-CN"/>
        </w:rPr>
        <w:t>督导</w:t>
      </w:r>
      <w:r>
        <w:rPr>
          <w:rFonts w:ascii="仿宋_GB2312" w:eastAsia="仿宋_GB2312" w:hint="eastAsia"/>
          <w:color w:val="000000"/>
          <w:sz w:val="32"/>
          <w:szCs w:val="32"/>
          <w:lang w:eastAsia="zh-CN"/>
        </w:rPr>
        <w:t>、两联一进及脱贫攻坚工作等</w:t>
      </w:r>
      <w:r>
        <w:rPr>
          <w:rFonts w:ascii="仿宋_GB2312" w:eastAsia="仿宋_GB2312" w:hint="eastAsia"/>
          <w:color w:val="000000"/>
          <w:sz w:val="32"/>
          <w:szCs w:val="32"/>
        </w:rPr>
        <w:t>所需的公务用车燃料费、维修费、过路过桥费、保险费等支出。</w:t>
      </w:r>
    </w:p>
    <w:p>
      <w:pPr>
        <w:spacing w:line="560" w:lineRule="exact"/>
        <w:ind w:firstLine="640"/>
        <w:rPr>
          <w:rFonts w:ascii="仿宋" w:eastAsia="仿宋"/>
          <w:color w:val="000000"/>
          <w:sz w:val="32"/>
          <w:szCs w:val="32"/>
          <w:lang w:val="en-US" w:eastAsia="zh-CN"/>
        </w:rPr>
      </w:pPr>
      <w:r>
        <w:rPr>
          <w:rFonts w:ascii="仿宋_GB2312" w:eastAsia="仿宋_GB2312" w:hint="eastAsia"/>
          <w:color w:val="000000"/>
          <w:sz w:val="32"/>
          <w:szCs w:val="32"/>
        </w:rPr>
        <w:t>主要用于</w:t>
      </w:r>
      <w:r>
        <w:rPr>
          <w:rFonts w:ascii="仿宋_GB2312" w:eastAsia="仿宋_GB2312" w:hint="eastAsia"/>
          <w:color w:val="000000"/>
          <w:sz w:val="32"/>
          <w:szCs w:val="32"/>
          <w:lang w:eastAsia="zh-CN"/>
        </w:rPr>
        <w:t>日常工作调研、检查</w:t>
      </w:r>
      <w:r>
        <w:rPr>
          <w:rFonts w:ascii="仿宋_GB2312" w:eastAsia="仿宋_GB2312" w:hint="eastAsia"/>
          <w:color w:val="000000"/>
          <w:sz w:val="32"/>
          <w:szCs w:val="32"/>
          <w:lang w:val="en-US" w:eastAsia="zh-CN"/>
        </w:rPr>
        <w:t>督导</w:t>
      </w:r>
      <w:r>
        <w:rPr>
          <w:rFonts w:ascii="仿宋_GB2312" w:eastAsia="仿宋_GB2312" w:hint="eastAsia"/>
          <w:color w:val="000000"/>
          <w:sz w:val="32"/>
          <w:szCs w:val="32"/>
          <w:lang w:eastAsia="zh-CN"/>
        </w:rPr>
        <w:t>、两联一进及脱贫攻坚工作等</w:t>
      </w:r>
      <w:r>
        <w:rPr>
          <w:rFonts w:ascii="仿宋_GB2312" w:eastAsia="仿宋_GB2312" w:hint="eastAsia"/>
          <w:color w:val="000000"/>
          <w:sz w:val="32"/>
          <w:szCs w:val="32"/>
        </w:rPr>
        <w:t>所需的公务用车燃料费、维修费、过路过桥费、保险费等支出。</w:t>
      </w:r>
    </w:p>
    <w:p>
      <w:pPr>
        <w:spacing w:line="560" w:lineRule="exact"/>
        <w:ind w:firstLine="640"/>
        <w:outlineLvl w:val="2"/>
        <w:rPr>
          <w:rFonts w:ascii="仿宋" w:eastAsia="仿宋" w:hint="eastAsia"/>
          <w:b/>
          <w:color w:val="000000"/>
          <w:sz w:val="32"/>
          <w:szCs w:val="32"/>
        </w:rPr>
      </w:pPr>
      <w:bookmarkStart w:id="108" w:name="_Toc25519"/>
      <w:bookmarkStart w:id="109" w:name="_Toc79163871"/>
      <w:bookmarkStart w:id="110" w:name="_Toc79163621"/>
      <w:bookmarkStart w:id="111" w:name="_Toc15377217"/>
      <w:r>
        <w:rPr>
          <w:rFonts w:ascii="仿宋" w:eastAsia="仿宋" w:hint="eastAsia"/>
          <w:b/>
          <w:color w:val="000000"/>
          <w:sz w:val="32"/>
          <w:szCs w:val="32"/>
        </w:rPr>
        <w:t>（二）“三公”经费财政拨款支出决算具体情况说明</w:t>
      </w:r>
      <w:bookmarkEnd w:id="108"/>
      <w:bookmarkEnd w:id="109"/>
      <w:bookmarkEnd w:id="110"/>
      <w:bookmarkEnd w:id="111"/>
    </w:p>
    <w:p>
      <w:pPr>
        <w:spacing w:line="560" w:lineRule="exact"/>
        <w:ind w:firstLine="640"/>
        <w:rPr>
          <w:rFonts w:ascii="仿宋" w:eastAsia="仿宋" w:hint="eastAsia"/>
          <w:color w:val="000000"/>
          <w:sz w:val="32"/>
          <w:szCs w:val="32"/>
        </w:rPr>
      </w:pPr>
      <w:r>
        <w:rPr>
          <w:rFonts w:ascii="仿宋" w:eastAsia="仿宋" w:hint="eastAsia"/>
          <w:color w:val="000000"/>
          <w:sz w:val="32"/>
          <w:szCs w:val="32"/>
          <w:lang w:eastAsia="zh-CN"/>
        </w:rPr>
        <w:t>2022</w:t>
      </w:r>
      <w:r>
        <w:rPr>
          <w:rFonts w:ascii="仿宋" w:eastAsia="仿宋" w:hint="eastAsia"/>
          <w:color w:val="000000"/>
          <w:sz w:val="32"/>
          <w:szCs w:val="32"/>
        </w:rPr>
        <w:t>年“三公”经费财政拨款支出决算中，因公出国（境）费支出决算</w:t>
      </w:r>
      <w:r>
        <w:rPr>
          <w:rFonts w:ascii="仿宋" w:eastAsia="仿宋" w:hint="eastAsia"/>
          <w:color w:val="000000"/>
          <w:sz w:val="32"/>
          <w:szCs w:val="32"/>
          <w:lang w:val="en-US" w:eastAsia="zh-CN"/>
        </w:rPr>
        <w:t>0</w:t>
      </w:r>
      <w:r>
        <w:rPr>
          <w:rFonts w:ascii="仿宋" w:eastAsia="仿宋" w:hint="eastAsia"/>
          <w:color w:val="000000"/>
          <w:sz w:val="32"/>
          <w:szCs w:val="32"/>
        </w:rPr>
        <w:t>万元，占</w:t>
      </w:r>
      <w:r>
        <w:rPr>
          <w:rFonts w:ascii="仿宋" w:eastAsia="仿宋" w:hint="eastAsia"/>
          <w:color w:val="000000"/>
          <w:sz w:val="32"/>
          <w:szCs w:val="32"/>
          <w:lang w:val="en-US" w:eastAsia="zh-CN"/>
        </w:rPr>
        <w:t>0</w:t>
      </w:r>
      <w:r>
        <w:rPr>
          <w:rFonts w:ascii="仿宋" w:eastAsia="仿宋" w:hint="eastAsia"/>
          <w:color w:val="000000"/>
          <w:sz w:val="32"/>
          <w:szCs w:val="32"/>
        </w:rPr>
        <w:t>%；公务用车购置及运行维护费支出决算</w:t>
      </w:r>
      <w:r>
        <w:rPr>
          <w:rFonts w:ascii="仿宋" w:eastAsia="仿宋" w:hint="eastAsia"/>
          <w:color w:val="000000"/>
          <w:sz w:val="32"/>
          <w:szCs w:val="32"/>
          <w:lang w:val="en-US" w:eastAsia="zh-CN"/>
        </w:rPr>
        <w:t>0.50</w:t>
      </w:r>
      <w:r>
        <w:rPr>
          <w:rFonts w:ascii="仿宋" w:eastAsia="仿宋" w:hint="eastAsia"/>
          <w:color w:val="000000"/>
          <w:sz w:val="32"/>
          <w:szCs w:val="32"/>
        </w:rPr>
        <w:t>万元，占</w:t>
      </w:r>
      <w:r>
        <w:rPr>
          <w:rFonts w:ascii="仿宋" w:eastAsia="仿宋" w:hint="eastAsia"/>
          <w:color w:val="000000"/>
          <w:sz w:val="32"/>
          <w:szCs w:val="32"/>
          <w:lang w:val="en-US" w:eastAsia="zh-CN"/>
        </w:rPr>
        <w:t>100</w:t>
      </w:r>
      <w:r>
        <w:rPr>
          <w:rFonts w:ascii="仿宋" w:eastAsia="仿宋" w:hint="eastAsia"/>
          <w:color w:val="000000"/>
          <w:sz w:val="32"/>
          <w:szCs w:val="32"/>
        </w:rPr>
        <w:t>%；公务接待费支出决算</w:t>
      </w:r>
      <w:r>
        <w:rPr>
          <w:rFonts w:ascii="仿宋" w:eastAsia="仿宋" w:hint="eastAsia"/>
          <w:color w:val="000000"/>
          <w:sz w:val="32"/>
          <w:szCs w:val="32"/>
          <w:lang w:val="en-US" w:eastAsia="zh-CN"/>
        </w:rPr>
        <w:t>0</w:t>
      </w:r>
      <w:r>
        <w:rPr>
          <w:rFonts w:ascii="仿宋" w:eastAsia="仿宋" w:hint="eastAsia"/>
          <w:color w:val="000000"/>
          <w:sz w:val="32"/>
          <w:szCs w:val="32"/>
        </w:rPr>
        <w:t>万元，占</w:t>
      </w:r>
      <w:r>
        <w:rPr>
          <w:rFonts w:ascii="仿宋" w:eastAsia="仿宋" w:hint="eastAsia"/>
          <w:color w:val="000000"/>
          <w:sz w:val="32"/>
          <w:szCs w:val="32"/>
          <w:lang w:val="en-US" w:eastAsia="zh-CN"/>
        </w:rPr>
        <w:t>0</w:t>
      </w:r>
      <w:r>
        <w:rPr>
          <w:rFonts w:ascii="仿宋" w:eastAsia="仿宋" w:hint="eastAsia"/>
          <w:color w:val="000000"/>
          <w:sz w:val="32"/>
          <w:szCs w:val="32"/>
        </w:rPr>
        <w:t>%。具体情况如下：</w:t>
      </w:r>
    </w:p>
    <w:p>
      <w:pPr>
        <w:spacing w:line="600" w:lineRule="exact"/>
        <w:ind w:firstLine="640"/>
        <w:rPr>
          <w:rFonts w:ascii="仿宋" w:eastAsia="仿宋" w:hint="eastAsia"/>
          <w:color w:val="000000"/>
          <w:sz w:val="32"/>
          <w:szCs w:val="32"/>
        </w:rPr>
      </w:pPr>
      <w:r>
        <w:rPr>
          <w:rFonts w:ascii="仿宋" w:eastAsia="仿宋"/>
          <w:color w:val="000000"/>
          <w:sz w:val="32"/>
          <w:szCs w:val="32"/>
        </w:rPr>
        <w:drawing>
          <wp:anchor distT="0" distB="0" distL="114300" distR="114300" simplePos="0" relativeHeight="30" behindDoc="0" locked="0" layoutInCell="1" hidden="0" allowOverlap="1">
            <wp:simplePos x="0" y="0"/>
            <wp:positionH relativeFrom="column">
              <wp:posOffset>574040</wp:posOffset>
            </wp:positionH>
            <wp:positionV relativeFrom="paragraph">
              <wp:posOffset>234315</wp:posOffset>
            </wp:positionV>
            <wp:extent cx="4497070" cy="2273300"/>
            <wp:effectExtent l="0" t="0" r="5" b="3"/>
            <wp:wrapSquare wrapText="bothSides"/>
            <wp:docPr id="19" name="Object 8"/>
            <wp:cNvGraphicFramePr>
              <a:graphicFrameLocks noChangeAspect="1"/>
            </wp:cNvGraphicFramePr>
            <a:graphic>
              <a:graphicData uri="http://schemas.openxmlformats.org/drawingml/2006/picture">
                <pic:pic>
                  <pic:nvPicPr>
                    <pic:cNvPr id="21" name="Object 8 21"/>
                    <pic:cNvPicPr/>
                  </pic:nvPicPr>
                  <pic:blipFill>
                    <a:blip r:embed="rId12"/>
                    <a:stretch>
                      <a:fillRect/>
                    </a:stretch>
                  </pic:blipFill>
                  <pic:spPr>
                    <a:xfrm rot="0">
                      <a:off x="0" y="0"/>
                      <a:ext cx="4497070" cy="2273300"/>
                    </a:xfrm>
                    <a:prstGeom prst="rect"/>
                    <a:noFill/>
                    <a:ln w="9525" cmpd="sng" cap="flat">
                      <a:noFill/>
                      <a:prstDash val="solid"/>
                      <a:miter/>
                    </a:ln>
                  </pic:spPr>
                </pic:pic>
              </a:graphicData>
            </a:graphic>
          </wp:anchor>
        </w:drawing>
      </w:r>
    </w:p>
    <w:p>
      <w:pPr>
        <w:spacing w:line="600" w:lineRule="exact"/>
        <w:ind w:firstLine="640"/>
        <w:rPr>
          <w:rFonts w:ascii="仿宋" w:eastAsia="仿宋" w:hint="eastAsia"/>
          <w:color w:val="000000"/>
          <w:sz w:val="32"/>
          <w:szCs w:val="32"/>
        </w:rPr>
      </w:pPr>
    </w:p>
    <w:p>
      <w:pPr>
        <w:spacing w:line="600" w:lineRule="exact"/>
        <w:ind w:firstLine="640"/>
        <w:rPr>
          <w:rFonts w:ascii="仿宋" w:eastAsia="仿宋" w:hint="eastAsia"/>
          <w:color w:val="000000"/>
          <w:sz w:val="32"/>
          <w:szCs w:val="32"/>
        </w:rPr>
      </w:pPr>
    </w:p>
    <w:p>
      <w:pPr>
        <w:spacing w:line="600" w:lineRule="exact"/>
        <w:ind w:firstLine="640"/>
        <w:rPr>
          <w:rFonts w:ascii="仿宋" w:eastAsia="仿宋" w:hint="eastAsia"/>
          <w:color w:val="000000"/>
          <w:sz w:val="32"/>
          <w:szCs w:val="32"/>
        </w:rPr>
      </w:pPr>
    </w:p>
    <w:p>
      <w:pPr>
        <w:spacing w:line="560" w:lineRule="exact"/>
        <w:ind w:firstLine="640"/>
        <w:rPr>
          <w:rFonts w:ascii="仿宋_GB2312" w:eastAsia="仿宋_GB2312" w:hint="eastAsia"/>
          <w:b/>
          <w:color w:val="000000"/>
          <w:sz w:val="32"/>
          <w:szCs w:val="32"/>
        </w:rPr>
      </w:pPr>
      <w:r>
        <w:rPr>
          <w:rFonts w:ascii="仿宋_GB2312" w:eastAsia="仿宋_GB2312" w:hint="eastAsia"/>
          <w:b/>
          <w:color w:val="000000"/>
          <w:sz w:val="32"/>
          <w:szCs w:val="32"/>
          <w:lang w:val="en-US" w:eastAsia="zh-CN"/>
        </w:rPr>
        <w:t>1</w:t>
      </w:r>
      <w:r>
        <w:rPr>
          <w:rFonts w:ascii="仿宋_GB2312" w:eastAsia="仿宋_GB2312" w:hint="eastAsia"/>
          <w:b/>
          <w:color w:val="000000"/>
          <w:sz w:val="32"/>
          <w:szCs w:val="32"/>
        </w:rPr>
        <w:t>.公务用车购置及运行维护费支出</w:t>
      </w:r>
      <w:r>
        <w:rPr>
          <w:rFonts w:ascii="仿宋_GB2312" w:eastAsia="仿宋_GB2312" w:hint="eastAsia"/>
          <w:color w:val="000000"/>
          <w:sz w:val="32"/>
          <w:szCs w:val="32"/>
          <w:lang w:val="en-US" w:eastAsia="zh-CN"/>
        </w:rPr>
        <w:t>4.5</w:t>
      </w:r>
      <w:r>
        <w:rPr>
          <w:rFonts w:ascii="仿宋_GB2312" w:eastAsia="仿宋_GB2312" w:hint="eastAsia"/>
          <w:color w:val="000000"/>
          <w:sz w:val="32"/>
          <w:szCs w:val="32"/>
        </w:rPr>
        <w:t>万元,</w:t>
      </w:r>
      <w:r>
        <w:rPr>
          <w:rStyle w:val="24"/>
          <w:rFonts w:ascii="仿宋" w:eastAsia="仿宋" w:hint="eastAsia"/>
          <w:b w:val="0"/>
          <w:bCs/>
          <w:color w:val="000000"/>
          <w:sz w:val="32"/>
          <w:szCs w:val="32"/>
        </w:rPr>
        <w:t>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r>
        <w:rPr>
          <w:rFonts w:ascii="仿宋_GB2312" w:eastAsia="仿宋_GB2312" w:hint="eastAsia"/>
          <w:color w:val="000000"/>
          <w:sz w:val="32"/>
          <w:szCs w:val="32"/>
        </w:rPr>
        <w:t>公务用车购置及运行维护费支出决算比</w:t>
      </w:r>
      <w:r>
        <w:rPr>
          <w:rFonts w:ascii="仿宋_GB2312" w:eastAsia="仿宋_GB2312" w:hint="eastAsia"/>
          <w:color w:val="000000"/>
          <w:sz w:val="32"/>
          <w:szCs w:val="32"/>
          <w:lang w:eastAsia="zh-CN"/>
        </w:rPr>
        <w:t>2021</w:t>
      </w:r>
      <w:r>
        <w:rPr>
          <w:rFonts w:ascii="仿宋_GB2312" w:eastAsia="仿宋_GB2312" w:hint="eastAsia"/>
          <w:color w:val="000000"/>
          <w:sz w:val="32"/>
          <w:szCs w:val="32"/>
        </w:rPr>
        <w:t>年</w:t>
      </w:r>
      <w:r>
        <w:rPr>
          <w:rFonts w:ascii="仿宋_GB2312" w:eastAsia="仿宋_GB2312" w:hint="eastAsia"/>
          <w:color w:val="000000"/>
          <w:sz w:val="32"/>
          <w:szCs w:val="32"/>
          <w:lang w:val="en-US" w:eastAsia="zh-CN"/>
        </w:rPr>
        <w:t>减少6.10</w:t>
      </w:r>
      <w:r>
        <w:rPr>
          <w:rFonts w:ascii="仿宋_GB2312" w:eastAsia="仿宋_GB2312" w:hint="eastAsia"/>
          <w:color w:val="000000"/>
          <w:sz w:val="32"/>
          <w:szCs w:val="32"/>
        </w:rPr>
        <w:t>万元，</w:t>
      </w:r>
      <w:r>
        <w:rPr>
          <w:rFonts w:ascii="仿宋_GB2312" w:eastAsia="仿宋_GB2312" w:hint="eastAsia"/>
          <w:color w:val="000000"/>
          <w:sz w:val="32"/>
          <w:szCs w:val="32"/>
          <w:lang w:val="en-US" w:eastAsia="zh-CN"/>
        </w:rPr>
        <w:t>减少57.54</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b/>
          <w:color w:val="000000"/>
          <w:sz w:val="32"/>
          <w:szCs w:val="32"/>
          <w:lang w:val="en-US" w:eastAsia="zh-CN"/>
        </w:rPr>
      </w:pPr>
      <w:r>
        <w:rPr>
          <w:rFonts w:ascii="仿宋_GB2312" w:eastAsia="仿宋_GB2312" w:hint="eastAsia"/>
          <w:color w:val="000000"/>
          <w:sz w:val="32"/>
          <w:szCs w:val="32"/>
        </w:rPr>
        <w:t>其中：</w:t>
      </w:r>
      <w:r>
        <w:rPr>
          <w:rFonts w:ascii="仿宋_GB2312" w:eastAsia="仿宋_GB2312" w:hint="eastAsia"/>
          <w:b/>
          <w:color w:val="000000"/>
          <w:sz w:val="32"/>
          <w:szCs w:val="32"/>
        </w:rPr>
        <w:t>公务用车购置支出</w:t>
      </w:r>
      <w:r>
        <w:rPr>
          <w:rFonts w:ascii="仿宋_GB2312" w:eastAsia="仿宋_GB2312" w:hint="eastAsia"/>
          <w:b/>
          <w:color w:val="000000"/>
          <w:sz w:val="32"/>
          <w:szCs w:val="32"/>
          <w:lang w:val="en-US" w:eastAsia="zh-CN"/>
        </w:rPr>
        <w:t>0</w:t>
      </w:r>
      <w:r>
        <w:rPr>
          <w:rFonts w:ascii="仿宋_GB2312" w:eastAsia="仿宋_GB2312" w:hint="eastAsia"/>
          <w:color w:val="000000"/>
          <w:sz w:val="32"/>
          <w:szCs w:val="32"/>
        </w:rPr>
        <w:t>万元。截至</w:t>
      </w:r>
      <w:r>
        <w:rPr>
          <w:rFonts w:ascii="仿宋_GB2312" w:eastAsia="仿宋_GB2312" w:hint="eastAsia"/>
          <w:color w:val="000000"/>
          <w:sz w:val="32"/>
          <w:szCs w:val="32"/>
          <w:lang w:eastAsia="zh-CN"/>
        </w:rPr>
        <w:t>2022</w:t>
      </w:r>
      <w:r>
        <w:rPr>
          <w:rFonts w:ascii="仿宋_GB2312" w:eastAsia="仿宋_GB2312" w:hint="eastAsia"/>
          <w:color w:val="000000"/>
          <w:sz w:val="32"/>
          <w:szCs w:val="32"/>
        </w:rPr>
        <w:t>年12月底，单位共有应急保障用车</w:t>
      </w:r>
      <w:r>
        <w:rPr>
          <w:rFonts w:ascii="仿宋_GB2312" w:eastAsia="仿宋_GB2312" w:hint="eastAsia"/>
          <w:color w:val="000000"/>
          <w:sz w:val="32"/>
          <w:szCs w:val="32"/>
          <w:lang w:val="en-US" w:eastAsia="zh-CN"/>
        </w:rPr>
        <w:t>1辆，</w:t>
      </w:r>
      <w:r>
        <w:rPr>
          <w:rFonts w:ascii="仿宋_GB2312" w:eastAsia="仿宋_GB2312" w:hint="eastAsia"/>
          <w:color w:val="000000"/>
          <w:sz w:val="32"/>
          <w:szCs w:val="32"/>
        </w:rPr>
        <w:t>公务用车</w:t>
      </w:r>
      <w:r>
        <w:rPr>
          <w:rFonts w:ascii="仿宋_GB2312" w:eastAsia="仿宋_GB2312" w:hint="eastAsia"/>
          <w:color w:val="000000"/>
          <w:sz w:val="32"/>
          <w:szCs w:val="32"/>
          <w:lang w:val="en-US" w:eastAsia="zh-CN"/>
        </w:rPr>
        <w:t>2</w:t>
      </w:r>
      <w:r>
        <w:rPr>
          <w:rFonts w:ascii="仿宋_GB2312" w:eastAsia="仿宋_GB2312" w:hint="eastAsia"/>
          <w:color w:val="000000"/>
          <w:sz w:val="32"/>
          <w:szCs w:val="32"/>
        </w:rPr>
        <w:t>辆，其中：越野车</w:t>
      </w:r>
      <w:r>
        <w:rPr>
          <w:rFonts w:ascii="仿宋_GB2312" w:eastAsia="仿宋_GB2312" w:hint="eastAsia"/>
          <w:color w:val="000000"/>
          <w:sz w:val="32"/>
          <w:szCs w:val="32"/>
          <w:lang w:val="en-US" w:eastAsia="zh-CN"/>
        </w:rPr>
        <w:t>2</w:t>
      </w:r>
      <w:r>
        <w:rPr>
          <w:rFonts w:ascii="仿宋_GB2312" w:eastAsia="仿宋_GB2312" w:hint="eastAsia"/>
          <w:color w:val="000000"/>
          <w:sz w:val="32"/>
          <w:szCs w:val="32"/>
        </w:rPr>
        <w:t>辆</w:t>
      </w:r>
      <w:r>
        <w:rPr>
          <w:rFonts w:ascii="仿宋_GB2312" w:eastAsia="仿宋_GB2312" w:hint="eastAsia"/>
          <w:color w:val="000000"/>
          <w:sz w:val="32"/>
          <w:szCs w:val="32"/>
          <w:lang w:eastAsia="zh-CN"/>
        </w:rPr>
        <w:t>。</w:t>
      </w:r>
    </w:p>
    <w:p>
      <w:pPr>
        <w:spacing w:line="560" w:lineRule="exact"/>
        <w:ind w:firstLine="640"/>
        <w:rPr>
          <w:rFonts w:ascii="仿宋_GB2312" w:eastAsia="仿宋_GB2312" w:hint="eastAsia"/>
          <w:color w:val="000000"/>
          <w:sz w:val="32"/>
          <w:szCs w:val="32"/>
        </w:rPr>
      </w:pPr>
      <w:r>
        <w:rPr>
          <w:rFonts w:ascii="仿宋_GB2312" w:eastAsia="仿宋_GB2312" w:hint="eastAsia"/>
          <w:b/>
          <w:color w:val="000000"/>
          <w:sz w:val="32"/>
          <w:szCs w:val="32"/>
        </w:rPr>
        <w:t>公务用车运行维护费支出</w:t>
      </w:r>
      <w:r>
        <w:rPr>
          <w:rFonts w:ascii="仿宋_GB2312" w:eastAsia="仿宋_GB2312" w:hint="eastAsia"/>
          <w:color w:val="000000"/>
          <w:sz w:val="32"/>
          <w:szCs w:val="32"/>
          <w:lang w:val="en-US" w:eastAsia="zh-CN"/>
        </w:rPr>
        <w:t>5.4</w:t>
      </w:r>
      <w:r>
        <w:rPr>
          <w:rFonts w:ascii="仿宋_GB2312" w:eastAsia="仿宋_GB2312" w:hint="eastAsia"/>
          <w:color w:val="000000"/>
          <w:sz w:val="32"/>
          <w:szCs w:val="32"/>
        </w:rPr>
        <w:t>万元。主要用于</w:t>
      </w:r>
      <w:r>
        <w:rPr>
          <w:rFonts w:ascii="仿宋_GB2312" w:eastAsia="仿宋_GB2312" w:hint="eastAsia"/>
          <w:color w:val="000000"/>
          <w:sz w:val="32"/>
          <w:szCs w:val="32"/>
          <w:lang w:eastAsia="zh-CN"/>
        </w:rPr>
        <w:t>日常工作调研、检查</w:t>
      </w:r>
      <w:r>
        <w:rPr>
          <w:rFonts w:ascii="仿宋_GB2312" w:eastAsia="仿宋_GB2312" w:hint="eastAsia"/>
          <w:color w:val="000000"/>
          <w:sz w:val="32"/>
          <w:szCs w:val="32"/>
          <w:lang w:val="en-US" w:eastAsia="zh-CN"/>
        </w:rPr>
        <w:t>督导</w:t>
      </w:r>
      <w:r>
        <w:rPr>
          <w:rFonts w:ascii="仿宋_GB2312" w:eastAsia="仿宋_GB2312" w:hint="eastAsia"/>
          <w:color w:val="000000"/>
          <w:sz w:val="32"/>
          <w:szCs w:val="32"/>
          <w:lang w:eastAsia="zh-CN"/>
        </w:rPr>
        <w:t>、两联一进及脱贫攻坚工作等</w:t>
      </w:r>
      <w:r>
        <w:rPr>
          <w:rFonts w:ascii="仿宋_GB2312" w:eastAsia="仿宋_GB2312" w:hint="eastAsia"/>
          <w:color w:val="000000"/>
          <w:sz w:val="32"/>
          <w:szCs w:val="32"/>
        </w:rPr>
        <w:t>所需的公务用车燃料费、维修费、过路过桥费、保险费等支出。</w:t>
      </w:r>
    </w:p>
    <w:p>
      <w:pPr>
        <w:spacing w:line="560" w:lineRule="exact"/>
        <w:ind w:left="0" w:firstLineChars="200" w:firstLine="640"/>
        <w:rPr>
          <w:rStyle w:val="24"/>
          <w:rFonts w:ascii="仿宋" w:eastAsia="仿宋" w:hint="eastAsia"/>
          <w:b w:val="0"/>
          <w:bCs/>
          <w:color w:val="000000"/>
          <w:sz w:val="32"/>
          <w:szCs w:val="32"/>
        </w:rPr>
      </w:pPr>
      <w:r>
        <w:rPr>
          <w:rFonts w:ascii="仿宋_GB2312" w:eastAsia="仿宋_GB2312" w:hint="eastAsia"/>
          <w:b/>
          <w:color w:val="000000"/>
          <w:sz w:val="32"/>
          <w:szCs w:val="32"/>
          <w:lang w:val="en-US" w:eastAsia="zh-CN"/>
        </w:rPr>
        <w:t>2、</w:t>
      </w:r>
      <w:r>
        <w:rPr>
          <w:rFonts w:ascii="仿宋_GB2312" w:eastAsia="仿宋_GB2312" w:hint="eastAsia"/>
          <w:b/>
          <w:color w:val="000000"/>
          <w:sz w:val="32"/>
          <w:szCs w:val="32"/>
        </w:rPr>
        <w:t>公务接待费支出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r>
        <w:rPr>
          <w:rStyle w:val="24"/>
          <w:rFonts w:ascii="仿宋" w:eastAsia="仿宋" w:hint="eastAsia"/>
          <w:b w:val="0"/>
          <w:bCs/>
          <w:color w:val="000000"/>
          <w:sz w:val="32"/>
          <w:szCs w:val="32"/>
        </w:rPr>
        <w:t>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left="0" w:firstLineChars="200" w:firstLine="640"/>
        <w:rPr>
          <w:rFonts w:ascii="仿宋_GB2312" w:eastAsia="仿宋_GB2312" w:hint="eastAsia"/>
          <w:color w:val="000000"/>
          <w:sz w:val="32"/>
          <w:szCs w:val="32"/>
          <w:lang w:eastAsia="zh-CN"/>
        </w:rPr>
      </w:pPr>
      <w:r>
        <w:rPr>
          <w:rFonts w:ascii="仿宋" w:eastAsia="仿宋" w:hint="eastAsia"/>
          <w:b/>
          <w:color w:val="000000"/>
          <w:sz w:val="32"/>
          <w:szCs w:val="32"/>
        </w:rPr>
        <w:t>国内公务接待支出</w:t>
      </w:r>
      <w:r>
        <w:rPr>
          <w:rFonts w:ascii="仿宋" w:eastAsia="仿宋" w:hint="eastAsia"/>
          <w:color w:val="000000"/>
          <w:sz w:val="32"/>
          <w:szCs w:val="32"/>
          <w:lang w:val="en-US" w:eastAsia="zh-CN"/>
        </w:rPr>
        <w:t>0</w:t>
      </w:r>
      <w:r>
        <w:rPr>
          <w:rFonts w:ascii="仿宋_GB2312" w:eastAsia="仿宋_GB2312" w:hint="eastAsia"/>
          <w:color w:val="000000"/>
          <w:sz w:val="32"/>
          <w:szCs w:val="32"/>
        </w:rPr>
        <w:t>万元</w:t>
      </w:r>
      <w:r>
        <w:rPr>
          <w:rFonts w:ascii="仿宋_GB2312" w:eastAsia="仿宋_GB2312" w:hint="eastAsia"/>
          <w:color w:val="000000"/>
          <w:sz w:val="32"/>
          <w:szCs w:val="32"/>
          <w:lang w:eastAsia="zh-CN"/>
        </w:rPr>
        <w:t>。</w:t>
      </w:r>
    </w:p>
    <w:p>
      <w:pPr>
        <w:spacing w:line="560" w:lineRule="exact"/>
        <w:ind w:firstLineChars="200" w:firstLine="640"/>
        <w:rPr>
          <w:rFonts w:ascii="仿宋_GB2312" w:eastAsia="仿宋_GB2312" w:hint="eastAsia"/>
          <w:color w:val="000000"/>
          <w:sz w:val="32"/>
          <w:szCs w:val="32"/>
          <w:lang w:eastAsia="zh-CN"/>
        </w:rPr>
      </w:pPr>
      <w:r>
        <w:rPr>
          <w:rFonts w:ascii="仿宋" w:eastAsia="仿宋" w:hint="eastAsia"/>
          <w:b/>
          <w:color w:val="000000"/>
          <w:sz w:val="32"/>
          <w:szCs w:val="32"/>
        </w:rPr>
        <w:t>外事接待支出</w:t>
      </w:r>
      <w:r>
        <w:rPr>
          <w:rFonts w:ascii="仿宋" w:eastAsia="仿宋" w:hint="eastAsia"/>
          <w:color w:val="000000"/>
          <w:sz w:val="32"/>
          <w:szCs w:val="32"/>
          <w:lang w:val="en-US" w:eastAsia="zh-CN"/>
        </w:rPr>
        <w:t>0</w:t>
      </w:r>
      <w:r>
        <w:rPr>
          <w:rFonts w:ascii="仿宋_GB2312" w:eastAsia="仿宋_GB2312" w:hint="eastAsia"/>
          <w:color w:val="000000"/>
          <w:sz w:val="32"/>
          <w:szCs w:val="32"/>
        </w:rPr>
        <w:t>万元，外事接待</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批次，</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人，共计支出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r>
        <w:rPr>
          <w:rFonts w:ascii="仿宋_GB2312" w:eastAsia="仿宋_GB2312" w:hint="eastAsia"/>
          <w:color w:val="000000"/>
          <w:sz w:val="32"/>
          <w:szCs w:val="32"/>
          <w:lang w:eastAsia="zh-CN"/>
        </w:rPr>
        <w:t>。</w:t>
      </w:r>
    </w:p>
    <w:p>
      <w:pPr>
        <w:spacing w:line="560" w:lineRule="exact"/>
        <w:ind w:firstLineChars="200" w:firstLine="640"/>
        <w:rPr>
          <w:rFonts w:ascii="仿宋_GB2312" w:eastAsia="仿宋_GB2312" w:cs="仿宋_GB2312" w:hint="eastAsia"/>
          <w:color w:val="000000"/>
          <w:sz w:val="32"/>
          <w:szCs w:val="32"/>
          <w:lang w:val="en-US" w:eastAsia="zh-CN" w:bidi="ar-SA"/>
        </w:rPr>
      </w:pPr>
      <w:r>
        <w:rPr>
          <w:rFonts w:ascii="仿宋_GB2312" w:eastAsia="仿宋_GB2312" w:cs="仿宋_GB2312" w:hint="eastAsia"/>
          <w:b/>
          <w:bCs/>
          <w:color w:val="000000"/>
          <w:sz w:val="32"/>
          <w:szCs w:val="32"/>
          <w:lang w:val="en-US" w:eastAsia="zh-CN" w:bidi="ar-SA"/>
        </w:rPr>
        <w:t>3.</w:t>
      </w:r>
      <w:r>
        <w:rPr>
          <w:rFonts w:ascii="仿宋_GB2312" w:eastAsia="仿宋_GB2312" w:cs="仿宋_GB2312" w:hint="eastAsia"/>
          <w:b/>
          <w:bCs/>
          <w:color w:val="000000"/>
          <w:sz w:val="32"/>
          <w:szCs w:val="32"/>
          <w:lang w:bidi="ar-SA"/>
        </w:rPr>
        <w:t>因公出国（境）费支出</w:t>
      </w:r>
      <w:r>
        <w:rPr>
          <w:rFonts w:ascii="仿宋_GB2312" w:eastAsia="仿宋_GB2312" w:cs="仿宋_GB2312" w:hint="eastAsia"/>
          <w:b/>
          <w:bCs/>
          <w:color w:val="000000"/>
          <w:sz w:val="32"/>
          <w:szCs w:val="32"/>
          <w:lang w:val="en-US" w:eastAsia="zh-CN" w:bidi="ar-SA"/>
        </w:rPr>
        <w:t>0</w:t>
      </w:r>
      <w:r>
        <w:rPr>
          <w:rFonts w:ascii="仿宋_GB2312" w:eastAsia="仿宋_GB2312" w:cs="仿宋_GB2312" w:hint="eastAsia"/>
          <w:b/>
          <w:bCs/>
          <w:color w:val="000000"/>
          <w:sz w:val="32"/>
          <w:szCs w:val="32"/>
          <w:lang w:bidi="ar-SA"/>
        </w:rPr>
        <w:t>万元</w:t>
      </w:r>
      <w:r>
        <w:rPr>
          <w:rFonts w:ascii="仿宋_GB2312" w:eastAsia="仿宋_GB2312" w:cs="仿宋_GB2312" w:hint="eastAsia"/>
          <w:b/>
          <w:bCs/>
          <w:color w:val="000000"/>
          <w:sz w:val="32"/>
          <w:szCs w:val="32"/>
          <w:lang w:eastAsia="zh-CN" w:bidi="ar-SA"/>
        </w:rPr>
        <w:t>。</w:t>
      </w:r>
    </w:p>
    <w:p>
      <w:pPr>
        <w:spacing w:line="560" w:lineRule="exact"/>
        <w:ind w:firstLine="640"/>
        <w:outlineLvl w:val="1"/>
        <w:rPr>
          <w:rStyle w:val="2Char"/>
          <w:rFonts w:ascii="黑体" w:eastAsia="黑体" w:hint="eastAsia"/>
        </w:rPr>
      </w:pPr>
      <w:bookmarkStart w:id="112" w:name="_Toc15377218"/>
      <w:bookmarkStart w:id="113" w:name="_Toc79163872"/>
      <w:bookmarkStart w:id="114" w:name="_Toc15396610"/>
      <w:bookmarkStart w:id="115" w:name="_Toc79163622"/>
      <w:bookmarkStart w:id="116" w:name="_Toc25124"/>
      <w:bookmarkStart w:id="117" w:name="_Toc31026"/>
      <w:r>
        <w:rPr>
          <w:rFonts w:ascii="黑体" w:eastAsia="黑体" w:hint="eastAsia"/>
          <w:color w:val="000000"/>
          <w:sz w:val="32"/>
          <w:szCs w:val="32"/>
        </w:rPr>
        <w:t>八、</w:t>
      </w:r>
      <w:r>
        <w:rPr>
          <w:rStyle w:val="2Char"/>
          <w:rFonts w:ascii="黑体" w:eastAsia="黑体" w:hint="eastAsia"/>
          <w:b w:val="0"/>
        </w:rPr>
        <w:t>政府性基金预算支出决算情况说明</w:t>
      </w:r>
      <w:bookmarkEnd w:id="112"/>
      <w:bookmarkEnd w:id="113"/>
      <w:bookmarkEnd w:id="114"/>
      <w:bookmarkEnd w:id="115"/>
      <w:bookmarkEnd w:id="116"/>
      <w:bookmarkEnd w:id="117"/>
    </w:p>
    <w:p>
      <w:pPr>
        <w:spacing w:line="560" w:lineRule="exact"/>
        <w:ind w:firstLine="640"/>
        <w:rPr>
          <w:rFonts w:ascii="仿宋_GB2312" w:eastAsia="仿宋_GB2312" w:hint="eastAsia"/>
          <w:color w:val="000000"/>
          <w:sz w:val="32"/>
          <w:szCs w:val="32"/>
        </w:rPr>
      </w:pPr>
      <w:r>
        <w:rPr>
          <w:rFonts w:ascii="仿宋_GB2312" w:eastAsia="仿宋_GB2312" w:hint="eastAsia"/>
          <w:color w:val="000000"/>
          <w:sz w:val="32"/>
          <w:szCs w:val="32"/>
          <w:lang w:eastAsia="zh-CN"/>
        </w:rPr>
        <w:t>2022</w:t>
      </w:r>
      <w:r>
        <w:rPr>
          <w:rFonts w:ascii="仿宋_GB2312" w:eastAsia="仿宋_GB2312" w:hint="eastAsia"/>
          <w:color w:val="000000"/>
          <w:sz w:val="32"/>
          <w:szCs w:val="32"/>
        </w:rPr>
        <w:t>年政府性基金预算拨款支出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p>
    <w:p>
      <w:pPr>
        <w:numPr>
          <w:ilvl w:val="0"/>
          <w:numId w:val="1"/>
        </w:numPr>
        <w:spacing w:line="560" w:lineRule="exact"/>
        <w:ind w:left="0" w:firstLine="640"/>
        <w:outlineLvl w:val="1"/>
        <w:rPr>
          <w:rStyle w:val="2Char"/>
          <w:rFonts w:ascii="黑体" w:eastAsia="黑体" w:hint="eastAsia"/>
          <w:b w:val="0"/>
        </w:rPr>
      </w:pPr>
      <w:bookmarkStart w:id="118" w:name="_Toc15396611"/>
      <w:bookmarkStart w:id="119" w:name="_Toc79163623"/>
      <w:bookmarkStart w:id="120" w:name="_Toc79163873"/>
      <w:bookmarkStart w:id="121" w:name="_Toc15377219"/>
      <w:bookmarkStart w:id="122" w:name="_Toc21645"/>
      <w:bookmarkStart w:id="123" w:name="_Toc2204"/>
      <w:r>
        <w:rPr>
          <w:rStyle w:val="2Char"/>
          <w:rFonts w:ascii="黑体" w:eastAsia="黑体" w:hint="eastAsia"/>
          <w:b w:val="0"/>
        </w:rPr>
        <w:t>国有资本经营预算支出决算情况说明</w:t>
      </w:r>
      <w:bookmarkEnd w:id="118"/>
      <w:bookmarkEnd w:id="119"/>
      <w:bookmarkEnd w:id="120"/>
      <w:bookmarkEnd w:id="121"/>
      <w:bookmarkEnd w:id="122"/>
      <w:bookmarkEnd w:id="123"/>
    </w:p>
    <w:p>
      <w:pPr>
        <w:spacing w:line="560" w:lineRule="exact"/>
        <w:ind w:firstLine="640"/>
        <w:rPr>
          <w:rFonts w:ascii="方正小标宋简体" w:eastAsia="方正小标宋简体" w:cs="方正小标宋简体" w:hint="eastAsia"/>
          <w:sz w:val="44"/>
          <w:szCs w:val="44"/>
          <w:lang w:bidi="ar-SA"/>
        </w:rPr>
      </w:pPr>
      <w:r>
        <w:rPr>
          <w:rFonts w:ascii="仿宋_GB2312" w:eastAsia="仿宋_GB2312" w:hint="eastAsia"/>
          <w:color w:val="000000"/>
          <w:sz w:val="32"/>
          <w:szCs w:val="32"/>
          <w:lang w:eastAsia="zh-CN"/>
        </w:rPr>
        <w:t>2022</w:t>
      </w:r>
      <w:r>
        <w:rPr>
          <w:rFonts w:ascii="仿宋_GB2312" w:eastAsia="仿宋_GB2312" w:hint="eastAsia"/>
          <w:color w:val="000000"/>
          <w:sz w:val="32"/>
          <w:szCs w:val="32"/>
        </w:rPr>
        <w:t>年国有资本经营预算拨款支出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p>
    <w:p>
      <w:pPr>
        <w:spacing w:line="560" w:lineRule="exact"/>
        <w:ind w:firstLineChars="250" w:firstLine="800"/>
        <w:outlineLvl w:val="1"/>
        <w:rPr>
          <w:rStyle w:val="2Char"/>
          <w:rFonts w:ascii="黑体" w:eastAsia="黑体" w:hint="eastAsia"/>
        </w:rPr>
      </w:pPr>
      <w:bookmarkStart w:id="124" w:name="_Toc15396612"/>
      <w:bookmarkStart w:id="125" w:name="_Toc15377221"/>
      <w:bookmarkStart w:id="126" w:name="_Toc79163624"/>
      <w:bookmarkStart w:id="127" w:name="_Toc79163874"/>
      <w:bookmarkStart w:id="128" w:name="_Toc4134"/>
      <w:bookmarkStart w:id="129" w:name="_Toc16715"/>
      <w:r>
        <w:rPr>
          <w:rFonts w:ascii="黑体" w:eastAsia="黑体" w:hint="eastAsia"/>
          <w:color w:val="000000"/>
          <w:sz w:val="32"/>
          <w:szCs w:val="32"/>
        </w:rPr>
        <w:t>十</w:t>
      </w:r>
      <w:r>
        <w:rPr>
          <w:rStyle w:val="2Char"/>
          <w:rFonts w:ascii="黑体" w:eastAsia="黑体" w:hint="eastAsia"/>
        </w:rPr>
        <w:t>、</w:t>
      </w:r>
      <w:r>
        <w:rPr>
          <w:rStyle w:val="2Char"/>
          <w:rFonts w:ascii="黑体" w:eastAsia="黑体" w:hint="eastAsia"/>
          <w:b w:val="0"/>
        </w:rPr>
        <w:t>其他重要事项的情况说明</w:t>
      </w:r>
      <w:bookmarkEnd w:id="124"/>
      <w:bookmarkEnd w:id="125"/>
      <w:bookmarkEnd w:id="126"/>
      <w:bookmarkEnd w:id="127"/>
      <w:bookmarkEnd w:id="128"/>
      <w:bookmarkEnd w:id="129"/>
    </w:p>
    <w:p>
      <w:pPr>
        <w:spacing w:line="560" w:lineRule="exact"/>
        <w:ind w:firstLineChars="200" w:firstLine="640"/>
        <w:outlineLvl w:val="2"/>
        <w:rPr>
          <w:rFonts w:ascii="仿宋" w:eastAsia="仿宋" w:hint="eastAsia"/>
          <w:color w:val="000000"/>
          <w:sz w:val="32"/>
          <w:szCs w:val="32"/>
        </w:rPr>
      </w:pPr>
      <w:bookmarkStart w:id="130" w:name="_Toc79163625"/>
      <w:bookmarkStart w:id="131" w:name="_Toc15377222"/>
      <w:bookmarkStart w:id="132" w:name="_Toc79163875"/>
      <w:bookmarkStart w:id="133" w:name="_Toc20559"/>
      <w:r>
        <w:rPr>
          <w:rFonts w:ascii="仿宋" w:eastAsia="仿宋" w:hint="eastAsia"/>
          <w:b/>
          <w:color w:val="000000"/>
          <w:sz w:val="32"/>
          <w:szCs w:val="32"/>
        </w:rPr>
        <w:t>（一）</w:t>
      </w:r>
      <w:r>
        <w:rPr>
          <w:rFonts w:ascii="仿宋" w:eastAsia="仿宋" w:hint="eastAsia"/>
          <w:b/>
          <w:color w:val="000000"/>
          <w:sz w:val="32"/>
          <w:szCs w:val="32"/>
          <w:lang w:val="en-US" w:eastAsia="zh-CN"/>
        </w:rPr>
        <w:t>事业</w:t>
      </w:r>
      <w:r>
        <w:rPr>
          <w:rFonts w:ascii="仿宋" w:eastAsia="仿宋" w:hint="eastAsia"/>
          <w:b/>
          <w:color w:val="000000"/>
          <w:sz w:val="32"/>
          <w:szCs w:val="32"/>
        </w:rPr>
        <w:t>运行经费支出情况</w:t>
      </w:r>
      <w:bookmarkEnd w:id="130"/>
      <w:bookmarkEnd w:id="131"/>
      <w:bookmarkEnd w:id="132"/>
      <w:bookmarkEnd w:id="133"/>
    </w:p>
    <w:p>
      <w:pPr>
        <w:spacing w:line="560" w:lineRule="exact"/>
        <w:ind w:firstLineChars="200" w:firstLine="640"/>
        <w:rPr>
          <w:rFonts w:ascii="仿宋_GB2312" w:eastAsia="仿宋_GB2312"/>
          <w:color w:val="000000"/>
          <w:sz w:val="32"/>
          <w:szCs w:val="32"/>
          <w:lang w:val="en-US" w:eastAsia="zh-CN"/>
        </w:rPr>
      </w:pPr>
      <w:r>
        <w:rPr>
          <w:rFonts w:ascii="仿宋_GB2312" w:eastAsia="仿宋_GB2312" w:hint="eastAsia"/>
          <w:color w:val="000000"/>
          <w:sz w:val="32"/>
          <w:szCs w:val="32"/>
          <w:lang w:eastAsia="zh-CN"/>
        </w:rPr>
        <w:t>2022</w:t>
      </w:r>
      <w:r>
        <w:rPr>
          <w:rFonts w:ascii="仿宋_GB2312" w:eastAsia="仿宋_GB2312" w:hint="eastAsia"/>
          <w:color w:val="000000"/>
          <w:sz w:val="32"/>
          <w:szCs w:val="32"/>
        </w:rPr>
        <w:t>年，</w:t>
      </w:r>
      <w:r>
        <w:rPr>
          <w:rFonts w:ascii="仿宋_GB2312" w:eastAsia="仿宋_GB2312" w:hint="eastAsia"/>
          <w:color w:val="000000"/>
          <w:sz w:val="32"/>
          <w:szCs w:val="32"/>
          <w:lang w:val="en-US" w:eastAsia="zh-CN"/>
        </w:rPr>
        <w:t>事业</w:t>
      </w:r>
      <w:r>
        <w:rPr>
          <w:rFonts w:ascii="仿宋_GB2312" w:eastAsia="仿宋_GB2312" w:hint="eastAsia"/>
          <w:color w:val="000000"/>
          <w:sz w:val="32"/>
          <w:szCs w:val="32"/>
        </w:rPr>
        <w:t>运行经费支出</w:t>
      </w:r>
      <w:r>
        <w:rPr>
          <w:rFonts w:ascii="仿宋_GB2312" w:eastAsia="仿宋_GB2312" w:hint="eastAsia"/>
          <w:color w:val="000000"/>
          <w:sz w:val="32"/>
          <w:szCs w:val="32"/>
          <w:lang w:val="en-US" w:eastAsia="zh-CN"/>
        </w:rPr>
        <w:t>704.21</w:t>
      </w:r>
      <w:r>
        <w:rPr>
          <w:rFonts w:ascii="仿宋_GB2312" w:eastAsia="仿宋_GB2312" w:hint="eastAsia"/>
          <w:color w:val="000000"/>
          <w:sz w:val="32"/>
          <w:szCs w:val="32"/>
        </w:rPr>
        <w:t>万元，比</w:t>
      </w:r>
      <w:r>
        <w:rPr>
          <w:rFonts w:ascii="仿宋_GB2312" w:eastAsia="仿宋_GB2312" w:hint="eastAsia"/>
          <w:color w:val="000000"/>
          <w:sz w:val="32"/>
          <w:szCs w:val="32"/>
          <w:lang w:eastAsia="zh-CN"/>
        </w:rPr>
        <w:t>2021</w:t>
      </w:r>
      <w:r>
        <w:rPr>
          <w:rFonts w:ascii="仿宋_GB2312" w:eastAsia="仿宋_GB2312" w:hint="eastAsia"/>
          <w:color w:val="000000"/>
          <w:sz w:val="32"/>
          <w:szCs w:val="32"/>
        </w:rPr>
        <w:t>年</w:t>
      </w:r>
      <w:r>
        <w:rPr>
          <w:rFonts w:ascii="仿宋_GB2312" w:eastAsia="仿宋_GB2312" w:hint="eastAsia"/>
          <w:color w:val="000000"/>
          <w:sz w:val="32"/>
          <w:szCs w:val="32"/>
          <w:lang w:val="en-US" w:eastAsia="zh-CN"/>
        </w:rPr>
        <w:t>增加79.66</w:t>
      </w:r>
      <w:r>
        <w:rPr>
          <w:rFonts w:ascii="仿宋_GB2312" w:eastAsia="仿宋_GB2312" w:hint="eastAsia"/>
          <w:color w:val="000000"/>
          <w:sz w:val="32"/>
          <w:szCs w:val="32"/>
        </w:rPr>
        <w:t>万元，</w:t>
      </w:r>
      <w:r>
        <w:rPr>
          <w:rFonts w:ascii="仿宋_GB2312" w:eastAsia="仿宋_GB2312" w:hint="eastAsia"/>
          <w:color w:val="000000"/>
          <w:sz w:val="32"/>
          <w:szCs w:val="32"/>
          <w:lang w:val="en-US" w:eastAsia="zh-CN"/>
        </w:rPr>
        <w:t>增加15.12</w:t>
      </w:r>
      <w:r>
        <w:rPr>
          <w:rFonts w:ascii="仿宋_GB2312" w:eastAsia="仿宋_GB2312" w:hint="eastAsia"/>
          <w:color w:val="000000"/>
          <w:sz w:val="32"/>
          <w:szCs w:val="32"/>
        </w:rPr>
        <w:t>%。主要原因是</w:t>
      </w:r>
      <w:r>
        <w:rPr>
          <w:rFonts w:ascii="仿宋_GB2312" w:eastAsia="仿宋_GB2312" w:hint="eastAsia"/>
          <w:color w:val="000000"/>
          <w:sz w:val="32"/>
          <w:szCs w:val="32"/>
          <w:lang w:val="en-US" w:eastAsia="zh-CN"/>
        </w:rPr>
        <w:t>2022年工资发生变动。</w:t>
      </w:r>
    </w:p>
    <w:p>
      <w:pPr>
        <w:numPr>
          <w:ilvl w:val="0"/>
          <w:numId w:val="2"/>
        </w:numPr>
        <w:autoSpaceDE w:val="0"/>
        <w:autoSpaceDN w:val="0"/>
        <w:adjustRightInd w:val="0"/>
        <w:spacing w:line="560" w:lineRule="exact"/>
        <w:ind w:left="0" w:firstLineChars="200" w:firstLine="640"/>
        <w:jc w:val="left"/>
        <w:outlineLvl w:val="2"/>
        <w:rPr>
          <w:rFonts w:ascii="仿宋" w:eastAsia="仿宋" w:hint="eastAsia"/>
          <w:b/>
          <w:color w:val="000000"/>
          <w:sz w:val="32"/>
          <w:szCs w:val="32"/>
        </w:rPr>
      </w:pPr>
      <w:bookmarkStart w:id="134" w:name="_Toc79163876"/>
      <w:bookmarkStart w:id="135" w:name="_Toc79163626"/>
      <w:bookmarkStart w:id="136" w:name="_Toc15377223"/>
      <w:bookmarkStart w:id="137" w:name="_Toc29865"/>
      <w:r>
        <w:rPr>
          <w:rFonts w:ascii="仿宋" w:eastAsia="仿宋" w:hint="eastAsia"/>
          <w:b/>
          <w:color w:val="000000"/>
          <w:sz w:val="32"/>
          <w:szCs w:val="32"/>
        </w:rPr>
        <w:t>政府采购支出情况</w:t>
      </w:r>
      <w:bookmarkEnd w:id="134"/>
      <w:bookmarkEnd w:id="135"/>
      <w:bookmarkEnd w:id="136"/>
      <w:bookmarkEnd w:id="137"/>
    </w:p>
    <w:p>
      <w:pPr>
        <w:pStyle w:val="22"/>
        <w:ind w:leftChars="0" w:left="-200" w:firstLineChars="600" w:firstLine="1260"/>
        <w:rPr>
          <w:rFonts w:eastAsia="宋体" w:hint="eastAsia"/>
          <w:lang w:val="en-US" w:eastAsia="zh-CN"/>
        </w:rPr>
      </w:pPr>
      <w:r>
        <w:rPr>
          <w:rFonts w:hint="eastAsia"/>
          <w:lang w:val="en-US" w:eastAsia="zh-CN"/>
        </w:rPr>
        <w:t>无</w:t>
      </w:r>
    </w:p>
    <w:p>
      <w:pPr>
        <w:autoSpaceDE w:val="0"/>
        <w:autoSpaceDN w:val="0"/>
        <w:adjustRightInd w:val="0"/>
        <w:spacing w:line="560" w:lineRule="exact"/>
        <w:ind w:firstLineChars="200" w:firstLine="640"/>
        <w:jc w:val="left"/>
        <w:outlineLvl w:val="2"/>
        <w:rPr>
          <w:rFonts w:ascii="仿宋" w:eastAsia="仿宋" w:hint="eastAsia"/>
          <w:b/>
          <w:color w:val="000000"/>
          <w:sz w:val="32"/>
          <w:szCs w:val="32"/>
        </w:rPr>
      </w:pPr>
      <w:bookmarkStart w:id="138" w:name="_Toc79163627"/>
      <w:bookmarkStart w:id="139" w:name="_Toc15377224"/>
      <w:bookmarkStart w:id="140" w:name="_Toc79163877"/>
      <w:bookmarkStart w:id="141" w:name="_Toc24587"/>
      <w:r>
        <w:rPr>
          <w:rFonts w:ascii="仿宋" w:eastAsia="仿宋" w:hint="eastAsia"/>
          <w:b/>
          <w:color w:val="000000"/>
          <w:sz w:val="32"/>
          <w:szCs w:val="32"/>
        </w:rPr>
        <w:t>（三）国有资产占有使用情况</w:t>
      </w:r>
      <w:bookmarkEnd w:id="138"/>
      <w:bookmarkEnd w:id="139"/>
      <w:bookmarkEnd w:id="140"/>
      <w:bookmarkEnd w:id="141"/>
    </w:p>
    <w:p>
      <w:pPr>
        <w:pStyle w:val="22"/>
        <w:ind w:leftChars="504" w:left="1058" w:firstLineChars="0" w:firstLine="0"/>
        <w:rPr>
          <w:rFonts w:eastAsia="仿宋"/>
          <w:lang w:val="en-US" w:eastAsia="zh-CN"/>
        </w:rPr>
      </w:pPr>
    </w:p>
    <w:p>
      <w:pPr>
        <w:snapToGrid w:val="0"/>
        <w:spacing w:line="520" w:lineRule="exact"/>
        <w:ind w:firstLineChars="200" w:firstLine="640"/>
        <w:rPr>
          <w:rFonts w:ascii="仿宋" w:eastAsia="仿宋" w:hint="eastAsia"/>
          <w:b/>
          <w:color w:val="FF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lang w:eastAsia="zh-CN"/>
        </w:rPr>
        <w:t>2022</w:t>
      </w:r>
      <w:r>
        <w:rPr>
          <w:rFonts w:ascii="仿宋_GB2312" w:eastAsia="仿宋_GB2312" w:hint="eastAsia"/>
          <w:color w:val="000000"/>
          <w:sz w:val="32"/>
          <w:szCs w:val="32"/>
        </w:rPr>
        <w:t>年12月31日，</w:t>
      </w:r>
      <w:r>
        <w:rPr>
          <w:rFonts w:ascii="仿宋_GB2312" w:eastAsia="仿宋_GB2312" w:hint="eastAsia"/>
          <w:color w:val="000000"/>
          <w:sz w:val="32"/>
          <w:szCs w:val="32"/>
          <w:lang w:val="en-US" w:eastAsia="zh-CN"/>
        </w:rPr>
        <w:t>金川县妇幼保健计划生育服务中心</w:t>
      </w:r>
      <w:r>
        <w:rPr>
          <w:rFonts w:ascii="仿宋_GB2312" w:eastAsia="仿宋_GB2312" w:hint="eastAsia"/>
          <w:color w:val="000000"/>
          <w:sz w:val="32"/>
          <w:szCs w:val="32"/>
        </w:rPr>
        <w:t>共有车辆</w:t>
      </w:r>
      <w:r>
        <w:rPr>
          <w:rFonts w:ascii="仿宋_GB2312" w:eastAsia="仿宋_GB2312" w:hint="eastAsia"/>
          <w:color w:val="000000"/>
          <w:sz w:val="32"/>
          <w:szCs w:val="32"/>
          <w:lang w:val="en-US" w:eastAsia="zh-CN"/>
        </w:rPr>
        <w:t>3</w:t>
      </w:r>
      <w:r>
        <w:rPr>
          <w:rFonts w:ascii="仿宋_GB2312" w:eastAsia="仿宋_GB2312" w:hint="eastAsia"/>
          <w:color w:val="000000"/>
          <w:sz w:val="32"/>
          <w:szCs w:val="32"/>
        </w:rPr>
        <w:t>辆，主要</w:t>
      </w:r>
      <w:r>
        <w:rPr>
          <w:rFonts w:ascii="仿宋_GB2312" w:eastAsia="仿宋_GB2312" w:hint="eastAsia"/>
          <w:color w:val="000000"/>
          <w:sz w:val="32"/>
          <w:szCs w:val="32"/>
          <w:lang w:eastAsia="zh-CN"/>
        </w:rPr>
        <w:t>为</w:t>
      </w:r>
      <w:r>
        <w:rPr>
          <w:rFonts w:ascii="仿宋_GB2312" w:eastAsia="仿宋_GB2312" w:hint="eastAsia"/>
          <w:color w:val="000000"/>
          <w:sz w:val="32"/>
          <w:szCs w:val="32"/>
        </w:rPr>
        <w:t>应急保障用车</w:t>
      </w:r>
      <w:r>
        <w:rPr>
          <w:rFonts w:ascii="仿宋_GB2312" w:eastAsia="仿宋_GB2312" w:hint="eastAsia"/>
          <w:color w:val="000000"/>
          <w:sz w:val="32"/>
          <w:szCs w:val="32"/>
          <w:lang w:eastAsia="zh-CN"/>
        </w:rPr>
        <w:t>，</w:t>
      </w:r>
      <w:r>
        <w:rPr>
          <w:rFonts w:ascii="仿宋_GB2312" w:eastAsia="仿宋_GB2312" w:cs="仿宋_GB2312" w:hint="eastAsia"/>
          <w:sz w:val="32"/>
          <w:szCs w:val="32"/>
        </w:rPr>
        <w:t>单价50万元以上通用设备0台（套），单价100万元以上专用设备</w:t>
      </w:r>
      <w:r>
        <w:rPr>
          <w:rFonts w:ascii="仿宋_GB2312" w:eastAsia="仿宋_GB2312" w:cs="仿宋_GB2312" w:hint="eastAsia"/>
          <w:sz w:val="32"/>
          <w:szCs w:val="32"/>
          <w:lang w:val="en-US" w:eastAsia="zh-CN"/>
        </w:rPr>
        <w:t>1</w:t>
      </w:r>
      <w:r>
        <w:rPr>
          <w:rFonts w:ascii="仿宋_GB2312" w:eastAsia="仿宋_GB2312" w:cs="仿宋_GB2312" w:hint="eastAsia"/>
          <w:sz w:val="32"/>
          <w:szCs w:val="32"/>
        </w:rPr>
        <w:t>台（套）。</w:t>
      </w:r>
    </w:p>
    <w:p>
      <w:pPr>
        <w:autoSpaceDE w:val="0"/>
        <w:autoSpaceDN w:val="0"/>
        <w:adjustRightInd w:val="0"/>
        <w:spacing w:line="560" w:lineRule="exact"/>
        <w:ind w:firstLineChars="200" w:firstLine="640"/>
        <w:jc w:val="left"/>
        <w:outlineLvl w:val="2"/>
        <w:rPr>
          <w:rFonts w:ascii="仿宋_GB2312" w:eastAsia="仿宋_GB2312" w:cs="仿宋_GB2312" w:hint="eastAsia"/>
          <w:sz w:val="32"/>
          <w:szCs w:val="32"/>
          <w:lang w:bidi="ar-SA"/>
        </w:rPr>
      </w:pPr>
      <w:bookmarkStart w:id="142" w:name="_Toc79163878"/>
      <w:bookmarkStart w:id="143" w:name="_Toc79163628"/>
      <w:bookmarkStart w:id="144" w:name="_Toc16323"/>
      <w:r>
        <w:rPr>
          <w:rFonts w:ascii="仿宋" w:eastAsia="仿宋" w:hint="eastAsia"/>
          <w:b/>
          <w:color w:val="000000"/>
          <w:sz w:val="32"/>
          <w:szCs w:val="32"/>
        </w:rPr>
        <w:t>（四）预算绩效管理情况。</w:t>
      </w:r>
      <w:bookmarkEnd w:id="142"/>
      <w:bookmarkEnd w:id="143"/>
      <w:bookmarkEnd w:id="144"/>
    </w:p>
    <w:p>
      <w:pPr>
        <w:snapToGrid w:val="0"/>
        <w:spacing w:line="520" w:lineRule="exact"/>
        <w:rPr>
          <w:rFonts w:ascii="Times New Roman" w:eastAsia="仿宋_GB2312" w:cs="Times New Roman" w:hAnsi="Times New Roman"/>
          <w:sz w:val="32"/>
          <w:szCs w:val="32"/>
        </w:rPr>
      </w:pPr>
      <w:bookmarkStart w:id="145" w:name="_Toc79163879"/>
      <w:bookmarkStart w:id="146" w:name="_Toc15377225"/>
      <w:bookmarkStart w:id="147" w:name="_Toc15396613"/>
      <w:bookmarkStart w:id="148" w:name="_Toc79163629"/>
      <w:r>
        <w:rPr>
          <w:rFonts w:ascii="Times New Roman" w:eastAsia="仿宋_GB2312" w:cs="Times New Roman" w:hAnsi="Times New Roman"/>
          <w:sz w:val="32"/>
          <w:szCs w:val="32"/>
        </w:rPr>
        <w:t>根据预算绩效管理要求，本部门在202</w:t>
      </w:r>
      <w:r>
        <w:rPr>
          <w:rFonts w:ascii="Times New Roman" w:eastAsia="仿宋_GB2312" w:cs="Times New Roman" w:hAnsi="Times New Roman" w:hint="eastAsia"/>
          <w:sz w:val="32"/>
          <w:szCs w:val="32"/>
          <w:lang w:val="en-US" w:eastAsia="zh-CN"/>
        </w:rPr>
        <w:t>2</w:t>
      </w:r>
      <w:r>
        <w:rPr>
          <w:rFonts w:ascii="Times New Roman" w:eastAsia="仿宋_GB2312" w:cs="Times New Roman" w:hAnsi="Times New Roman"/>
          <w:sz w:val="32"/>
          <w:szCs w:val="32"/>
        </w:rPr>
        <w:t>年度预算编制阶段，</w:t>
      </w:r>
      <w:r>
        <w:rPr>
          <w:rFonts w:ascii="仿宋_GB2312" w:eastAsia="仿宋_GB2312" w:cs="仿宋_GB2312" w:hint="eastAsia"/>
          <w:sz w:val="32"/>
          <w:szCs w:val="32"/>
          <w:lang w:val="en-US" w:eastAsia="zh-CN"/>
        </w:rPr>
        <w:t>我中心对“两癌”、“艾滋病、梅毒、乙肝”、“计划生育”、“医疗服务能力提升中央补助资金”四个项目</w:t>
      </w:r>
      <w:r>
        <w:rPr>
          <w:rFonts w:ascii="Times New Roman" w:eastAsia="仿宋_GB2312" w:cs="Times New Roman" w:hAnsi="Times New Roman"/>
          <w:sz w:val="32"/>
          <w:szCs w:val="32"/>
        </w:rPr>
        <w:t>开展了预算事前绩效评估，对</w:t>
      </w:r>
      <w:r>
        <w:rPr>
          <w:rFonts w:ascii="Times New Roman" w:eastAsia="仿宋_GB2312" w:cs="Times New Roman" w:hAnsi="Times New Roman" w:hint="eastAsia"/>
          <w:sz w:val="32"/>
          <w:szCs w:val="32"/>
          <w:lang w:val="en-US" w:eastAsia="zh-CN"/>
        </w:rPr>
        <w:t>4</w:t>
      </w:r>
      <w:r>
        <w:rPr>
          <w:rFonts w:ascii="Times New Roman" w:eastAsia="仿宋_GB2312" w:cs="Times New Roman" w:hAnsi="Times New Roman"/>
          <w:sz w:val="32"/>
          <w:szCs w:val="32"/>
        </w:rPr>
        <w:t>个项目编制了绩效目标，预算执行过程中，选取</w:t>
      </w:r>
      <w:r>
        <w:rPr>
          <w:rFonts w:ascii="Times New Roman" w:eastAsia="仿宋_GB2312" w:cs="Times New Roman" w:hAnsi="Times New Roman" w:hint="eastAsia"/>
          <w:sz w:val="32"/>
          <w:szCs w:val="32"/>
          <w:lang w:val="en-US" w:eastAsia="zh-CN"/>
        </w:rPr>
        <w:t>4</w:t>
      </w:r>
      <w:r>
        <w:rPr>
          <w:rFonts w:ascii="Times New Roman" w:eastAsia="仿宋_GB2312" w:cs="Times New Roman" w:hAnsi="Times New Roman"/>
          <w:sz w:val="32"/>
          <w:szCs w:val="32"/>
        </w:rPr>
        <w:t>个项目开展绩效监控，年终执行完毕后，对</w:t>
      </w:r>
      <w:r>
        <w:rPr>
          <w:rFonts w:ascii="Times New Roman" w:eastAsia="仿宋_GB2312" w:cs="Times New Roman" w:hAnsi="Times New Roman" w:hint="eastAsia"/>
          <w:sz w:val="32"/>
          <w:szCs w:val="32"/>
          <w:lang w:val="en-US" w:eastAsia="zh-CN"/>
        </w:rPr>
        <w:t>4</w:t>
      </w:r>
      <w:r>
        <w:rPr>
          <w:rFonts w:ascii="Times New Roman" w:eastAsia="仿宋_GB2312" w:cs="Times New Roman" w:hAnsi="Times New Roman"/>
          <w:sz w:val="32"/>
          <w:szCs w:val="32"/>
        </w:rPr>
        <w:t>个项目开展了绩效自评。同时，本部门对202</w:t>
      </w:r>
      <w:r>
        <w:rPr>
          <w:rFonts w:ascii="Times New Roman" w:eastAsia="仿宋_GB2312" w:cs="Times New Roman" w:hAnsi="Times New Roman" w:hint="eastAsia"/>
          <w:sz w:val="32"/>
          <w:szCs w:val="32"/>
          <w:lang w:val="en-US" w:eastAsia="zh-CN"/>
        </w:rPr>
        <w:t>2</w:t>
      </w:r>
      <w:r>
        <w:rPr>
          <w:rFonts w:ascii="Times New Roman" w:eastAsia="仿宋_GB2312" w:cs="Times New Roman" w:hAnsi="Times New Roman"/>
          <w:sz w:val="32"/>
          <w:szCs w:val="32"/>
        </w:rPr>
        <w:t>年部门整体开展绩效自评，《202</w:t>
      </w:r>
      <w:r>
        <w:rPr>
          <w:rFonts w:ascii="Times New Roman" w:eastAsia="仿宋_GB2312" w:cs="Times New Roman" w:hAnsi="Times New Roman" w:hint="eastAsia"/>
          <w:sz w:val="32"/>
          <w:szCs w:val="32"/>
          <w:lang w:val="en-US" w:eastAsia="zh-CN"/>
        </w:rPr>
        <w:t>2</w:t>
      </w:r>
      <w:r>
        <w:rPr>
          <w:rFonts w:ascii="Times New Roman" w:eastAsia="仿宋_GB2312" w:cs="Times New Roman" w:hAnsi="Times New Roman"/>
          <w:sz w:val="32"/>
          <w:szCs w:val="32"/>
        </w:rPr>
        <w:t>年</w:t>
      </w:r>
      <w:r>
        <w:rPr>
          <w:rFonts w:ascii="Times New Roman" w:eastAsia="仿宋_GB2312" w:cs="Times New Roman" w:hAnsi="Times New Roman" w:hint="eastAsia"/>
          <w:sz w:val="32"/>
          <w:szCs w:val="32"/>
          <w:lang w:val="en-US" w:eastAsia="zh-CN"/>
        </w:rPr>
        <w:t>金川县妇幼保健计划生育服务中心</w:t>
      </w:r>
      <w:r>
        <w:rPr>
          <w:rFonts w:ascii="Times New Roman" w:eastAsia="仿宋_GB2312" w:cs="Times New Roman" w:hAnsi="Times New Roman"/>
          <w:sz w:val="32"/>
          <w:szCs w:val="32"/>
        </w:rPr>
        <w:t>部门整体绩效评价报告》见附件（第四部分）。</w:t>
      </w:r>
    </w:p>
    <w:p>
      <w:pPr>
        <w:spacing w:line="560" w:lineRule="exact"/>
        <w:ind w:left="0"/>
        <w:jc w:val="center"/>
        <w:outlineLvl w:val="9"/>
        <w:rPr>
          <w:rFonts w:ascii="方正小标宋简体" w:eastAsia="方正小标宋简体" w:hint="eastAsia"/>
          <w:color w:val="000000"/>
          <w:sz w:val="44"/>
          <w:szCs w:val="44"/>
        </w:rPr>
      </w:pPr>
    </w:p>
    <w:p>
      <w:pPr>
        <w:spacing w:line="560" w:lineRule="exact"/>
        <w:ind w:left="0"/>
        <w:jc w:val="center"/>
        <w:outlineLvl w:val="0"/>
        <w:rPr>
          <w:rStyle w:val="1Char"/>
          <w:rFonts w:ascii="方正小标宋简体" w:eastAsia="方正小标宋简体" w:hint="eastAsia"/>
          <w:b w:val="0"/>
        </w:rPr>
      </w:pPr>
      <w:bookmarkStart w:id="149" w:name="_Toc31093"/>
      <w:bookmarkStart w:id="150" w:name="_Toc10731"/>
      <w:r>
        <w:rPr>
          <w:rFonts w:ascii="方正小标宋简体" w:eastAsia="方正小标宋简体" w:hint="eastAsia"/>
          <w:color w:val="000000"/>
          <w:sz w:val="44"/>
          <w:szCs w:val="44"/>
        </w:rPr>
        <w:t>第三部分  名</w:t>
      </w:r>
      <w:r>
        <w:rPr>
          <w:rStyle w:val="1Char"/>
          <w:rFonts w:ascii="方正小标宋简体" w:eastAsia="方正小标宋简体" w:hint="eastAsia"/>
          <w:b w:val="0"/>
        </w:rPr>
        <w:t>词解释</w:t>
      </w:r>
      <w:bookmarkEnd w:id="145"/>
      <w:bookmarkEnd w:id="146"/>
      <w:bookmarkEnd w:id="147"/>
      <w:bookmarkEnd w:id="148"/>
      <w:bookmarkEnd w:id="149"/>
      <w:bookmarkEnd w:id="150"/>
    </w:p>
    <w:p>
      <w:pPr>
        <w:spacing w:line="560" w:lineRule="exact"/>
        <w:jc w:val="left"/>
        <w:rPr>
          <w:rFonts w:ascii="宋体" w:hint="eastAsia"/>
          <w:b/>
          <w:color w:val="000000"/>
          <w:sz w:val="44"/>
          <w:szCs w:val="44"/>
        </w:rPr>
      </w:pP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1.财政拨款收入：指单位从同级财政部门取得的财政预算资金。</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2</w:t>
      </w:r>
      <w:r>
        <w:rPr>
          <w:rFonts w:ascii="仿宋_GB2312" w:eastAsia="仿宋_GB2312" w:hint="eastAsia"/>
          <w:sz w:val="32"/>
          <w:szCs w:val="32"/>
        </w:rPr>
        <w:t>.其他收入：指单位取得的除上述收入以外的各项收入。</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3</w:t>
      </w:r>
      <w:r>
        <w:rPr>
          <w:rFonts w:ascii="仿宋_GB2312" w:eastAsia="仿宋_GB2312" w:hint="eastAsia"/>
          <w:sz w:val="32"/>
          <w:szCs w:val="32"/>
        </w:rPr>
        <w:t xml:space="preserve">.使用非财政拨款结余：指事业单位使用以前年度积累的非财政拨款结余弥补当年收支差额的金额。 </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4</w:t>
      </w:r>
      <w:r>
        <w:rPr>
          <w:rFonts w:ascii="仿宋_GB2312" w:eastAsia="仿宋_GB2312" w:hint="eastAsia"/>
          <w:sz w:val="32"/>
          <w:szCs w:val="32"/>
        </w:rPr>
        <w:t xml:space="preserve">.年初结转和结余：指以前年度尚未完成、结转到本年按有关规定继续使用的资金。 </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5</w:t>
      </w:r>
      <w:r>
        <w:rPr>
          <w:rFonts w:ascii="仿宋_GB2312" w:eastAsia="仿宋_GB2312" w:hint="eastAsia"/>
          <w:sz w:val="32"/>
          <w:szCs w:val="32"/>
        </w:rPr>
        <w:t>.结余分配：指事业单位按照会计制度规定缴纳的所得税、提取的专用结余以及转入非财政拨款结余的金额等。</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6</w:t>
      </w:r>
      <w:r>
        <w:rPr>
          <w:rFonts w:ascii="仿宋_GB2312" w:eastAsia="仿宋_GB2312" w:hint="eastAsia"/>
          <w:sz w:val="32"/>
          <w:szCs w:val="32"/>
        </w:rPr>
        <w:t>、年末结转和结余：指单位按有关规定结转到下年或以后年度继续使用的资金。</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7</w:t>
      </w:r>
      <w:r>
        <w:rPr>
          <w:rFonts w:ascii="仿宋_GB2312" w:eastAsia="仿宋_GB2312" w:hint="eastAsia"/>
          <w:color w:val="000000"/>
          <w:sz w:val="32"/>
          <w:szCs w:val="32"/>
        </w:rPr>
        <w:t>.</w:t>
      </w:r>
      <w:r>
        <w:rPr>
          <w:rFonts w:ascii="仿宋_GB2312" w:eastAsia="仿宋_GB2312" w:cs="仿宋" w:hint="eastAsia"/>
          <w:color w:val="000000"/>
          <w:kern w:val="0"/>
          <w:sz w:val="32"/>
          <w:szCs w:val="32"/>
          <w:lang w:val="en-US" w:eastAsia="zh-CN" w:bidi="ar-SA"/>
        </w:rPr>
        <w:t>一般公共服务（类）政府办公厅（室）及相关机构事务（款）行政运行（项）：指行政单位的基本支出</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8.</w:t>
      </w:r>
      <w:r>
        <w:rPr>
          <w:rFonts w:ascii="仿宋_GB2312" w:eastAsia="仿宋_GB2312" w:cs="仿宋" w:hint="eastAsia"/>
          <w:color w:val="000000"/>
          <w:kern w:val="0"/>
          <w:sz w:val="32"/>
          <w:szCs w:val="32"/>
          <w:lang w:val="en-US" w:eastAsia="zh-CN" w:bidi="ar-SA"/>
        </w:rPr>
        <w:t>社会保障和就业（类）行政事业单位离退休（款）机关事业单位基本养老保险缴费支出（项）：</w:t>
      </w:r>
      <w:r>
        <w:rPr>
          <w:rFonts w:ascii="仿宋_GB2312" w:eastAsia="仿宋_GB2312" w:hint="eastAsia"/>
          <w:color w:val="000000"/>
          <w:sz w:val="32"/>
          <w:szCs w:val="32"/>
        </w:rPr>
        <w:t>指</w:t>
      </w:r>
      <w:r>
        <w:rPr>
          <w:rFonts w:ascii="仿宋_GB2312" w:eastAsia="仿宋_GB2312" w:hint="eastAsia"/>
          <w:color w:val="000000"/>
          <w:sz w:val="32"/>
          <w:szCs w:val="32"/>
          <w:lang w:val="en-US" w:eastAsia="zh-CN"/>
        </w:rPr>
        <w:t>单位为职工缴纳的基本养老保险费</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9</w:t>
      </w:r>
      <w:r>
        <w:rPr>
          <w:rFonts w:ascii="仿宋_GB2312" w:eastAsia="仿宋_GB2312" w:hint="eastAsia"/>
          <w:color w:val="000000"/>
          <w:sz w:val="32"/>
          <w:szCs w:val="32"/>
        </w:rPr>
        <w:t>.</w:t>
      </w:r>
      <w:r>
        <w:rPr>
          <w:rFonts w:ascii="仿宋_GB2312" w:eastAsia="仿宋_GB2312" w:cs="仿宋" w:hint="eastAsia"/>
          <w:color w:val="000000"/>
          <w:kern w:val="0"/>
          <w:sz w:val="32"/>
          <w:szCs w:val="32"/>
          <w:lang w:val="en-US" w:eastAsia="zh-CN" w:bidi="ar-SA"/>
        </w:rPr>
        <w:t>社会保障和就业（类）行政事业单位离退休（款）机关事业单位基本职业年金缴费支出（项）：</w:t>
      </w:r>
      <w:r>
        <w:rPr>
          <w:rFonts w:ascii="仿宋_GB2312" w:eastAsia="仿宋_GB2312" w:hint="eastAsia"/>
          <w:color w:val="000000"/>
          <w:sz w:val="32"/>
          <w:szCs w:val="32"/>
        </w:rPr>
        <w:t>指</w:t>
      </w:r>
      <w:r>
        <w:rPr>
          <w:rFonts w:ascii="仿宋_GB2312" w:eastAsia="仿宋_GB2312" w:hint="eastAsia"/>
          <w:color w:val="000000"/>
          <w:sz w:val="32"/>
          <w:szCs w:val="32"/>
          <w:lang w:val="en-US" w:eastAsia="zh-CN"/>
        </w:rPr>
        <w:t>单位为职工实际缴纳的职业年金</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10</w:t>
      </w:r>
      <w:r>
        <w:rPr>
          <w:rFonts w:ascii="仿宋_GB2312" w:eastAsia="仿宋_GB2312" w:hint="eastAsia"/>
          <w:color w:val="000000"/>
          <w:sz w:val="32"/>
          <w:szCs w:val="32"/>
        </w:rPr>
        <w:t>.</w:t>
      </w:r>
      <w:r>
        <w:rPr>
          <w:rFonts w:ascii="仿宋_GB2312" w:eastAsia="仿宋_GB2312" w:hint="eastAsia"/>
          <w:color w:val="000000"/>
          <w:sz w:val="32"/>
          <w:szCs w:val="32"/>
          <w:lang w:val="en-US" w:eastAsia="zh-CN"/>
        </w:rPr>
        <w:t>医疗</w:t>
      </w:r>
      <w:r>
        <w:rPr>
          <w:rFonts w:ascii="仿宋_GB2312" w:eastAsia="仿宋_GB2312" w:hint="eastAsia"/>
          <w:color w:val="000000"/>
          <w:sz w:val="32"/>
          <w:szCs w:val="32"/>
        </w:rPr>
        <w:t>卫生与计划生育（类）</w:t>
      </w:r>
      <w:r>
        <w:rPr>
          <w:rFonts w:ascii="仿宋_GB2312" w:eastAsia="仿宋_GB2312" w:hint="eastAsia"/>
          <w:color w:val="000000"/>
          <w:sz w:val="32"/>
          <w:szCs w:val="32"/>
          <w:lang w:val="en-US" w:eastAsia="zh-CN"/>
        </w:rPr>
        <w:t>行政事业单位医疗</w:t>
      </w:r>
      <w:r>
        <w:rPr>
          <w:rFonts w:ascii="仿宋_GB2312" w:eastAsia="仿宋_GB2312" w:hint="eastAsia"/>
          <w:color w:val="000000"/>
          <w:sz w:val="32"/>
          <w:szCs w:val="32"/>
        </w:rPr>
        <w:t>（款）</w:t>
      </w:r>
      <w:r>
        <w:rPr>
          <w:rFonts w:ascii="仿宋_GB2312" w:eastAsia="仿宋_GB2312" w:hint="eastAsia"/>
          <w:color w:val="000000"/>
          <w:sz w:val="32"/>
          <w:szCs w:val="32"/>
          <w:lang w:val="en-US" w:eastAsia="zh-CN"/>
        </w:rPr>
        <w:t>行政单位医疗</w:t>
      </w:r>
      <w:r>
        <w:rPr>
          <w:rFonts w:ascii="仿宋_GB2312" w:eastAsia="仿宋_GB2312" w:hint="eastAsia"/>
          <w:color w:val="000000"/>
          <w:sz w:val="32"/>
          <w:szCs w:val="32"/>
        </w:rPr>
        <w:t>（项）：指</w:t>
      </w:r>
      <w:r>
        <w:rPr>
          <w:rFonts w:ascii="仿宋_GB2312" w:eastAsia="仿宋_GB2312" w:hint="eastAsia"/>
          <w:color w:val="000000"/>
          <w:sz w:val="32"/>
          <w:szCs w:val="32"/>
          <w:lang w:val="en-US" w:eastAsia="zh-CN"/>
        </w:rPr>
        <w:t>反映职工缴纳的基本医疗保险费</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11</w:t>
      </w:r>
      <w:r>
        <w:rPr>
          <w:rFonts w:ascii="仿宋_GB2312" w:eastAsia="仿宋_GB2312" w:hint="eastAsia"/>
          <w:color w:val="000000"/>
          <w:sz w:val="32"/>
          <w:szCs w:val="32"/>
        </w:rPr>
        <w:t>.医疗卫生与计划生育（类）</w:t>
      </w:r>
      <w:r>
        <w:rPr>
          <w:rFonts w:ascii="仿宋_GB2312" w:eastAsia="仿宋_GB2312" w:hint="eastAsia"/>
          <w:color w:val="000000"/>
          <w:sz w:val="32"/>
          <w:szCs w:val="32"/>
          <w:lang w:val="en-US" w:eastAsia="zh-CN"/>
        </w:rPr>
        <w:t>行政事业单位医疗</w:t>
      </w:r>
      <w:r>
        <w:rPr>
          <w:rFonts w:ascii="仿宋_GB2312" w:eastAsia="仿宋_GB2312" w:hint="eastAsia"/>
          <w:color w:val="000000"/>
          <w:sz w:val="32"/>
          <w:szCs w:val="32"/>
        </w:rPr>
        <w:t>（款）</w:t>
      </w:r>
      <w:r>
        <w:rPr>
          <w:rFonts w:ascii="仿宋_GB2312" w:eastAsia="仿宋_GB2312" w:hint="eastAsia"/>
          <w:color w:val="000000"/>
          <w:sz w:val="32"/>
          <w:szCs w:val="32"/>
          <w:lang w:val="en-US" w:eastAsia="zh-CN"/>
        </w:rPr>
        <w:t>公务员医疗补助</w:t>
      </w:r>
      <w:r>
        <w:rPr>
          <w:rFonts w:ascii="仿宋_GB2312" w:eastAsia="仿宋_GB2312" w:hint="eastAsia"/>
          <w:color w:val="000000"/>
          <w:sz w:val="32"/>
          <w:szCs w:val="32"/>
        </w:rPr>
        <w:t>（项）：指</w:t>
      </w:r>
      <w:r>
        <w:rPr>
          <w:rFonts w:ascii="仿宋_GB2312" w:eastAsia="仿宋_GB2312" w:hint="eastAsia"/>
          <w:color w:val="000000"/>
          <w:sz w:val="32"/>
          <w:szCs w:val="32"/>
          <w:lang w:val="en-US" w:eastAsia="zh-CN"/>
        </w:rPr>
        <w:t>按规定可享受公务员医疗补助单位为职工缴纳的公务员医疗补助费</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12</w:t>
      </w:r>
      <w:r>
        <w:rPr>
          <w:rFonts w:ascii="仿宋_GB2312" w:eastAsia="仿宋_GB2312" w:hint="eastAsia"/>
          <w:color w:val="000000"/>
          <w:sz w:val="32"/>
          <w:szCs w:val="32"/>
        </w:rPr>
        <w:t>.</w:t>
      </w:r>
      <w:r>
        <w:rPr>
          <w:rFonts w:ascii="仿宋_GB2312" w:eastAsia="仿宋_GB2312" w:hint="eastAsia"/>
          <w:color w:val="000000"/>
          <w:sz w:val="32"/>
          <w:szCs w:val="32"/>
          <w:lang w:val="en-US" w:eastAsia="zh-CN"/>
        </w:rPr>
        <w:t>住房保障（类）住房改革支出（款）住房公积金（项）</w:t>
      </w:r>
      <w:r>
        <w:rPr>
          <w:rFonts w:ascii="仿宋_GB2312" w:eastAsia="仿宋_GB2312" w:hint="eastAsia"/>
          <w:color w:val="000000"/>
          <w:sz w:val="32"/>
          <w:szCs w:val="32"/>
        </w:rPr>
        <w:t>：指</w:t>
      </w:r>
      <w:r>
        <w:rPr>
          <w:rFonts w:ascii="仿宋_GB2312" w:eastAsia="仿宋_GB2312" w:hint="eastAsia"/>
          <w:color w:val="000000"/>
          <w:sz w:val="32"/>
          <w:szCs w:val="32"/>
          <w:lang w:val="en-US" w:eastAsia="zh-CN"/>
        </w:rPr>
        <w:t>单位按规定为职工缴纳的住房公积金</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13</w:t>
      </w:r>
      <w:r>
        <w:rPr>
          <w:rFonts w:ascii="仿宋_GB2312" w:eastAsia="仿宋_GB2312" w:hint="eastAsia"/>
          <w:color w:val="000000"/>
          <w:sz w:val="32"/>
          <w:szCs w:val="32"/>
        </w:rPr>
        <w:t>.基本支出：指为保障机构正常运转、完成日常工作任务而发生的人员支出和公用支出。</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14</w:t>
      </w:r>
      <w:r>
        <w:rPr>
          <w:rFonts w:ascii="仿宋_GB2312" w:eastAsia="仿宋_GB2312" w:hint="eastAsia"/>
          <w:color w:val="000000"/>
          <w:sz w:val="32"/>
          <w:szCs w:val="32"/>
        </w:rPr>
        <w:t xml:space="preserve">.项目支出：指在基本支出之外为完成特定行政任务和事业发展目标所发生的支出。 </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15</w:t>
      </w:r>
      <w:r>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16</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spacing w:line="560" w:lineRule="exact"/>
        <w:ind w:firstLineChars="200" w:firstLine="640"/>
        <w:rPr>
          <w:rFonts w:ascii="仿宋_GB2312" w:eastAsia="仿宋_GB2312" w:cs="黑体" w:hint="eastAsia"/>
          <w:sz w:val="32"/>
          <w:szCs w:val="32"/>
          <w:lang w:bidi="ar-SA"/>
        </w:rPr>
      </w:pPr>
    </w:p>
    <w:p>
      <w:pPr>
        <w:spacing w:line="600" w:lineRule="exact"/>
        <w:jc w:val="center"/>
        <w:outlineLvl w:val="0"/>
        <w:rPr>
          <w:rStyle w:val="1Char"/>
          <w:rFonts w:ascii="方正小标宋简体" w:eastAsia="方正小标宋简体" w:hint="eastAsia"/>
          <w:b w:val="0"/>
        </w:rPr>
      </w:pPr>
      <w:bookmarkStart w:id="151" w:name="_Toc15377226"/>
      <w:r>
        <w:rPr>
          <w:rFonts w:ascii="宋体" w:hint="eastAsia"/>
          <w:b/>
          <w:color w:val="000000"/>
          <w:sz w:val="44"/>
          <w:szCs w:val="44"/>
        </w:rPr>
        <w:br w:type="page"/>
      </w:r>
      <w:bookmarkStart w:id="152" w:name="_Toc15396614"/>
      <w:bookmarkStart w:id="153" w:name="_Toc79163630"/>
      <w:bookmarkStart w:id="154" w:name="_Toc79163880"/>
      <w:bookmarkStart w:id="155" w:name="_Toc18050"/>
      <w:bookmarkStart w:id="156" w:name="_Toc8624"/>
      <w:r>
        <w:rPr>
          <w:rFonts w:ascii="方正小标宋简体" w:eastAsia="方正小标宋简体" w:hint="eastAsia"/>
          <w:color w:val="000000"/>
          <w:sz w:val="44"/>
          <w:szCs w:val="44"/>
        </w:rPr>
        <w:t>第</w:t>
      </w:r>
      <w:r>
        <w:rPr>
          <w:rStyle w:val="1Char"/>
          <w:rFonts w:ascii="方正小标宋简体" w:eastAsia="方正小标宋简体" w:hint="eastAsia"/>
          <w:b w:val="0"/>
        </w:rPr>
        <w:t>四部分 附件</w:t>
      </w:r>
      <w:bookmarkEnd w:id="152"/>
      <w:bookmarkEnd w:id="153"/>
      <w:bookmarkEnd w:id="154"/>
      <w:bookmarkEnd w:id="155"/>
      <w:bookmarkEnd w:id="156"/>
    </w:p>
    <w:p>
      <w:pPr>
        <w:spacing w:line="580" w:lineRule="exact"/>
        <w:jc w:val="center"/>
        <w:rPr>
          <w:rFonts w:ascii="方正小标宋简体" w:eastAsia="方正小标宋简体" w:cs="方正小标宋简体" w:hint="eastAsia"/>
          <w:sz w:val="44"/>
          <w:szCs w:val="44"/>
          <w:lang w:bidi="ar-SA"/>
        </w:rPr>
      </w:pPr>
    </w:p>
    <w:p>
      <w:pPr>
        <w:widowControl/>
        <w:spacing w:line="480" w:lineRule="exact"/>
        <w:jc w:val="center"/>
        <w:outlineLvl w:val="1"/>
        <w:rPr>
          <w:rFonts w:ascii="方正小标宋简体" w:eastAsia="方正小标宋简体" w:cs="方正小标宋简体"/>
          <w:sz w:val="44"/>
          <w:szCs w:val="44"/>
        </w:rPr>
      </w:pPr>
      <w:bookmarkStart w:id="157" w:name="_Toc8929"/>
      <w:bookmarkStart w:id="158" w:name="_Toc10342"/>
      <w:bookmarkStart w:id="159" w:name="_Toc79163635"/>
      <w:bookmarkStart w:id="160" w:name="_Toc15396618"/>
      <w:bookmarkStart w:id="161" w:name="_Toc79163885"/>
      <w:r>
        <w:rPr>
          <w:rFonts w:ascii="方正小标宋简体" w:eastAsia="方正小标宋简体" w:cs="方正小标宋简体" w:hint="eastAsia"/>
          <w:sz w:val="44"/>
          <w:szCs w:val="44"/>
        </w:rPr>
        <w:t>金川县妇幼保健计划生育服务中心</w:t>
      </w:r>
      <w:bookmarkEnd w:id="157"/>
      <w:bookmarkEnd w:id="158"/>
    </w:p>
    <w:p>
      <w:pPr>
        <w:widowControl/>
        <w:spacing w:line="480" w:lineRule="exact"/>
        <w:jc w:val="center"/>
        <w:rPr>
          <w:rFonts w:ascii="方正小标宋简体" w:eastAsia="方正小标宋简体" w:cs="方正小标宋简体"/>
          <w:sz w:val="44"/>
          <w:szCs w:val="44"/>
        </w:rPr>
      </w:pPr>
      <w:r>
        <w:rPr>
          <w:rFonts w:ascii="方正小标宋简体" w:eastAsia="方正小标宋简体" w:cs="方正小标宋简体" w:hint="eastAsia"/>
          <w:sz w:val="44"/>
          <w:szCs w:val="44"/>
          <w:lang w:eastAsia="zh-CN"/>
        </w:rPr>
        <w:t>2022</w:t>
      </w:r>
      <w:r>
        <w:rPr>
          <w:rFonts w:ascii="方正小标宋简体" w:eastAsia="方正小标宋简体" w:cs="方正小标宋简体" w:hint="eastAsia"/>
          <w:sz w:val="44"/>
          <w:szCs w:val="44"/>
        </w:rPr>
        <w:t>年部门整体支出绩效报告</w:t>
      </w:r>
    </w:p>
    <w:p>
      <w:pPr>
        <w:widowControl/>
        <w:adjustRightInd w:val="0"/>
        <w:snapToGrid w:val="0"/>
        <w:spacing w:line="480" w:lineRule="exact"/>
        <w:ind w:firstLine="720"/>
        <w:jc w:val="left"/>
        <w:rPr>
          <w:rFonts w:ascii="仿宋_GB2312" w:eastAsia="仿宋_GB2312" w:cs="宋体"/>
          <w:color w:val="auto"/>
          <w:kern w:val="0"/>
          <w:sz w:val="32"/>
        </w:rPr>
      </w:pPr>
      <w:r>
        <w:rPr>
          <w:rFonts w:ascii="仿宋_GB2312" w:eastAsia="仿宋_GB2312" w:cs="宋体" w:hint="eastAsia"/>
          <w:color w:val="auto"/>
          <w:kern w:val="0"/>
          <w:sz w:val="32"/>
        </w:rPr>
        <w:t>根据金川县财政局</w:t>
      </w:r>
      <w:r>
        <w:rPr>
          <w:rFonts w:ascii="仿宋_GB2312" w:eastAsia="仿宋_GB2312" w:cs="宋体" w:hint="eastAsia"/>
          <w:color w:val="auto"/>
          <w:kern w:val="0"/>
          <w:sz w:val="32"/>
          <w:lang w:eastAsia="zh-CN"/>
        </w:rPr>
        <w:t>关于</w:t>
      </w:r>
      <w:r>
        <w:rPr>
          <w:rFonts w:ascii="仿宋_GB2312" w:eastAsia="仿宋_GB2312" w:cs="宋体" w:hint="eastAsia"/>
          <w:color w:val="auto"/>
          <w:kern w:val="0"/>
          <w:sz w:val="32"/>
        </w:rPr>
        <w:t>《</w:t>
      </w:r>
      <w:r>
        <w:rPr>
          <w:rFonts w:ascii="仿宋_GB2312" w:eastAsia="仿宋_GB2312" w:cs="宋体" w:hint="eastAsia"/>
          <w:color w:val="auto"/>
          <w:kern w:val="0"/>
          <w:sz w:val="32"/>
          <w:lang w:eastAsia="zh-CN"/>
        </w:rPr>
        <w:t>金川县</w:t>
      </w:r>
      <w:r>
        <w:rPr>
          <w:rFonts w:ascii="仿宋_GB2312" w:eastAsia="仿宋_GB2312" w:cs="宋体" w:hint="eastAsia"/>
          <w:color w:val="auto"/>
          <w:kern w:val="0"/>
          <w:sz w:val="32"/>
        </w:rPr>
        <w:t>财政</w:t>
      </w:r>
      <w:r>
        <w:rPr>
          <w:rFonts w:ascii="仿宋_GB2312" w:eastAsia="仿宋_GB2312" w:cs="宋体" w:hint="eastAsia"/>
          <w:color w:val="auto"/>
          <w:kern w:val="0"/>
          <w:sz w:val="32"/>
          <w:lang w:eastAsia="zh-CN"/>
        </w:rPr>
        <w:t>局</w:t>
      </w:r>
      <w:r>
        <w:rPr>
          <w:rFonts w:ascii="仿宋_GB2312" w:eastAsia="仿宋_GB2312" w:cs="宋体" w:hint="eastAsia"/>
          <w:color w:val="auto"/>
          <w:kern w:val="0"/>
          <w:sz w:val="32"/>
        </w:rPr>
        <w:t>关于开展</w:t>
      </w:r>
      <w:r>
        <w:rPr>
          <w:rFonts w:ascii="仿宋_GB2312" w:eastAsia="仿宋_GB2312" w:cs="宋体" w:hint="eastAsia"/>
          <w:color w:val="auto"/>
          <w:kern w:val="0"/>
          <w:sz w:val="32"/>
          <w:lang w:eastAsia="zh-CN"/>
        </w:rPr>
        <w:t>2022</w:t>
      </w:r>
      <w:r>
        <w:rPr>
          <w:rFonts w:ascii="仿宋_GB2312" w:eastAsia="仿宋_GB2312" w:cs="宋体" w:hint="eastAsia"/>
          <w:color w:val="auto"/>
          <w:kern w:val="0"/>
          <w:sz w:val="32"/>
        </w:rPr>
        <w:t>年</w:t>
      </w:r>
      <w:r>
        <w:rPr>
          <w:rFonts w:ascii="仿宋_GB2312" w:eastAsia="仿宋_GB2312" w:cs="宋体" w:hint="eastAsia"/>
          <w:color w:val="auto"/>
          <w:kern w:val="0"/>
          <w:sz w:val="32"/>
          <w:lang w:eastAsia="zh-CN"/>
        </w:rPr>
        <w:t>部门、政策和项目</w:t>
      </w:r>
      <w:r>
        <w:rPr>
          <w:rFonts w:ascii="仿宋_GB2312" w:eastAsia="仿宋_GB2312" w:cs="宋体" w:hint="eastAsia"/>
          <w:color w:val="auto"/>
          <w:kern w:val="0"/>
          <w:sz w:val="32"/>
        </w:rPr>
        <w:t>支出绩效评价工作的通知》</w:t>
      </w:r>
      <w:r>
        <w:rPr>
          <w:rFonts w:ascii="仿宋_GB2312" w:eastAsia="仿宋_GB2312" w:cs="宋体" w:hint="eastAsia"/>
          <w:color w:val="auto"/>
          <w:kern w:val="0"/>
          <w:sz w:val="32"/>
          <w:lang w:eastAsia="zh-CN"/>
        </w:rPr>
        <w:t>的通知</w:t>
      </w:r>
      <w:r>
        <w:rPr>
          <w:rFonts w:ascii="仿宋_GB2312" w:eastAsia="仿宋_GB2312" w:cs="宋体" w:hint="eastAsia"/>
          <w:color w:val="auto"/>
          <w:kern w:val="0"/>
          <w:sz w:val="32"/>
        </w:rPr>
        <w:t>（</w:t>
      </w:r>
      <w:r>
        <w:rPr>
          <w:rFonts w:ascii="仿宋_GB2312" w:eastAsia="仿宋_GB2312" w:cs="宋体" w:hint="eastAsia"/>
          <w:color w:val="auto"/>
          <w:kern w:val="0"/>
          <w:sz w:val="32"/>
          <w:lang w:val="en-US" w:eastAsia="zh-CN"/>
        </w:rPr>
        <w:t>金财监绩（2022）22号</w:t>
      </w:r>
      <w:r>
        <w:rPr>
          <w:rFonts w:ascii="仿宋_GB2312" w:eastAsia="仿宋_GB2312" w:cs="宋体" w:hint="eastAsia"/>
          <w:color w:val="auto"/>
          <w:kern w:val="0"/>
          <w:sz w:val="32"/>
        </w:rPr>
        <w:t>）文件要求，我</w:t>
      </w:r>
      <w:r>
        <w:rPr>
          <w:rFonts w:ascii="仿宋_GB2312" w:eastAsia="仿宋_GB2312" w:cs="宋体" w:hint="eastAsia"/>
          <w:color w:val="auto"/>
          <w:kern w:val="0"/>
          <w:sz w:val="32"/>
          <w:lang w:eastAsia="zh-CN"/>
        </w:rPr>
        <w:t>中心</w:t>
      </w:r>
      <w:r>
        <w:rPr>
          <w:rFonts w:ascii="仿宋_GB2312" w:eastAsia="仿宋_GB2312" w:cs="宋体" w:hint="eastAsia"/>
          <w:color w:val="auto"/>
          <w:kern w:val="0"/>
          <w:sz w:val="32"/>
        </w:rPr>
        <w:t>高度重视，</w:t>
      </w:r>
      <w:r>
        <w:rPr>
          <w:rFonts w:ascii="仿宋_GB2312" w:eastAsia="仿宋_GB2312" w:cs="宋体"/>
          <w:color w:val="auto"/>
          <w:kern w:val="0"/>
          <w:sz w:val="32"/>
        </w:rPr>
        <w:t>赓</w:t>
      </w:r>
      <w:r>
        <w:rPr>
          <w:rFonts w:ascii="仿宋_GB2312" w:eastAsia="仿宋_GB2312" w:cs="宋体" w:hint="eastAsia"/>
          <w:color w:val="auto"/>
          <w:kern w:val="0"/>
          <w:sz w:val="32"/>
        </w:rPr>
        <w:t>即成立了绩效评价工作组负责开展</w:t>
      </w:r>
      <w:r>
        <w:rPr>
          <w:rFonts w:ascii="仿宋_GB2312" w:eastAsia="仿宋_GB2312" w:cs="宋体" w:hint="eastAsia"/>
          <w:color w:val="auto"/>
          <w:kern w:val="0"/>
          <w:sz w:val="32"/>
          <w:lang w:eastAsia="zh-CN"/>
        </w:rPr>
        <w:t>2022</w:t>
      </w:r>
      <w:r>
        <w:rPr>
          <w:rFonts w:ascii="仿宋_GB2312" w:eastAsia="仿宋_GB2312" w:cs="宋体" w:hint="eastAsia"/>
          <w:color w:val="auto"/>
          <w:kern w:val="0"/>
          <w:sz w:val="32"/>
        </w:rPr>
        <w:t>年财政支出绩效评价，并成立由</w:t>
      </w:r>
      <w:r>
        <w:rPr>
          <w:rFonts w:ascii="仿宋_GB2312" w:eastAsia="仿宋_GB2312" w:cs="宋体" w:hint="eastAsia"/>
          <w:color w:val="auto"/>
          <w:kern w:val="0"/>
          <w:sz w:val="32"/>
          <w:lang w:eastAsia="zh-CN"/>
        </w:rPr>
        <w:t>中心</w:t>
      </w:r>
      <w:r>
        <w:rPr>
          <w:rFonts w:ascii="仿宋_GB2312" w:eastAsia="仿宋_GB2312" w:cs="宋体" w:hint="eastAsia"/>
          <w:color w:val="auto"/>
          <w:kern w:val="0"/>
          <w:sz w:val="32"/>
        </w:rPr>
        <w:t>长任组长各</w:t>
      </w:r>
      <w:r>
        <w:rPr>
          <w:rFonts w:ascii="仿宋_GB2312" w:eastAsia="仿宋_GB2312" w:cs="宋体" w:hint="eastAsia"/>
          <w:color w:val="auto"/>
          <w:kern w:val="0"/>
          <w:sz w:val="32"/>
          <w:lang w:eastAsia="zh-CN"/>
        </w:rPr>
        <w:t>科室</w:t>
      </w:r>
      <w:r>
        <w:rPr>
          <w:rFonts w:ascii="仿宋_GB2312" w:eastAsia="仿宋_GB2312" w:cs="宋体" w:hint="eastAsia"/>
          <w:color w:val="auto"/>
          <w:kern w:val="0"/>
          <w:sz w:val="32"/>
        </w:rPr>
        <w:t>为成员的绩效评价领导小组，下设绩效评价办公室于财务室，负责评价工作组织、开展、资料收集、评价报告的撰写及上报等日常工作。</w:t>
      </w:r>
    </w:p>
    <w:p>
      <w:pPr>
        <w:widowControl/>
        <w:adjustRightInd w:val="0"/>
        <w:snapToGrid w:val="0"/>
        <w:spacing w:line="480" w:lineRule="exact"/>
        <w:ind w:firstLine="720"/>
        <w:jc w:val="left"/>
        <w:outlineLvl w:val="1"/>
        <w:rPr>
          <w:rFonts w:ascii="黑体" w:eastAsia="黑体" w:cs="宋体" w:hint="eastAsia"/>
          <w:color w:val="000000"/>
          <w:kern w:val="0"/>
          <w:sz w:val="32"/>
          <w:lang w:val="zh-CN"/>
        </w:rPr>
      </w:pPr>
      <w:bookmarkStart w:id="162" w:name="_Toc28005"/>
      <w:bookmarkStart w:id="163" w:name="_Toc360"/>
      <w:r>
        <w:rPr>
          <w:rFonts w:ascii="黑体" w:eastAsia="黑体" w:cs="宋体" w:hint="eastAsia"/>
          <w:color w:val="000000"/>
          <w:kern w:val="0"/>
          <w:sz w:val="32"/>
        </w:rPr>
        <w:t>一、</w:t>
      </w:r>
      <w:r>
        <w:rPr>
          <w:rFonts w:ascii="黑体" w:eastAsia="黑体" w:cs="宋体" w:hint="eastAsia"/>
          <w:color w:val="000000"/>
          <w:kern w:val="0"/>
          <w:sz w:val="32"/>
          <w:lang w:val="zh-CN"/>
        </w:rPr>
        <w:t>部门概况</w:t>
      </w:r>
      <w:bookmarkEnd w:id="162"/>
      <w:bookmarkEnd w:id="163"/>
    </w:p>
    <w:p>
      <w:pPr>
        <w:widowControl/>
        <w:adjustRightInd w:val="0"/>
        <w:snapToGrid w:val="0"/>
        <w:spacing w:line="480" w:lineRule="exact"/>
        <w:ind w:firstLine="720"/>
        <w:jc w:val="left"/>
        <w:outlineLvl w:val="2"/>
        <w:rPr>
          <w:rFonts w:ascii="仿宋_GB2312" w:eastAsia="仿宋_GB2312" w:cs="宋体" w:hint="eastAsia"/>
          <w:color w:val="000000"/>
          <w:kern w:val="0"/>
          <w:sz w:val="32"/>
          <w:lang w:eastAsia="zh-CN"/>
        </w:rPr>
      </w:pPr>
      <w:bookmarkStart w:id="164" w:name="_Toc12386"/>
      <w:r>
        <w:rPr>
          <w:rFonts w:ascii="仿宋_GB2312" w:eastAsia="仿宋_GB2312" w:cs="宋体" w:hint="eastAsia"/>
          <w:color w:val="000000"/>
          <w:kern w:val="0"/>
          <w:sz w:val="32"/>
          <w:lang w:val="zh-CN"/>
        </w:rPr>
        <w:t>（一）机构组成。</w:t>
      </w:r>
      <w:bookmarkEnd w:id="164"/>
    </w:p>
    <w:p>
      <w:pPr>
        <w:widowControl/>
        <w:adjustRightInd w:val="0"/>
        <w:snapToGrid w:val="0"/>
        <w:spacing w:line="480" w:lineRule="exact"/>
        <w:ind w:firstLine="720"/>
        <w:jc w:val="left"/>
        <w:rPr>
          <w:rFonts w:ascii="仿宋_GB2312" w:eastAsia="仿宋_GB2312" w:cs="宋体" w:hint="eastAsia"/>
          <w:color w:val="000000"/>
          <w:kern w:val="0"/>
          <w:sz w:val="32"/>
          <w:lang w:val="zh-CN"/>
        </w:rPr>
      </w:pPr>
      <w:r>
        <w:rPr>
          <w:rFonts w:ascii="仿宋_GB2312" w:eastAsia="仿宋_GB2312" w:cs="宋体" w:hint="eastAsia"/>
          <w:color w:val="000000"/>
          <w:kern w:val="0"/>
          <w:sz w:val="32"/>
          <w:lang w:eastAsia="zh-CN"/>
        </w:rPr>
        <w:t>我中心</w:t>
      </w:r>
      <w:r>
        <w:rPr>
          <w:rFonts w:ascii="仿宋_GB2312" w:eastAsia="仿宋_GB2312" w:cs="宋体" w:hint="eastAsia"/>
          <w:color w:val="000000"/>
          <w:kern w:val="0"/>
          <w:sz w:val="32"/>
        </w:rPr>
        <w:t>为</w:t>
      </w:r>
      <w:r>
        <w:rPr>
          <w:rFonts w:ascii="仿宋_GB2312" w:eastAsia="仿宋_GB2312" w:cs="宋体" w:hint="eastAsia"/>
          <w:color w:val="000000"/>
          <w:kern w:val="0"/>
          <w:sz w:val="32"/>
          <w:lang w:eastAsia="zh-CN"/>
        </w:rPr>
        <w:t>二</w:t>
      </w:r>
      <w:r>
        <w:rPr>
          <w:rFonts w:ascii="仿宋_GB2312" w:eastAsia="仿宋_GB2312" w:cs="宋体" w:hint="eastAsia"/>
          <w:color w:val="000000"/>
          <w:kern w:val="0"/>
          <w:sz w:val="32"/>
        </w:rPr>
        <w:t>级预算</w:t>
      </w:r>
      <w:r>
        <w:rPr>
          <w:rFonts w:ascii="仿宋_GB2312" w:eastAsia="仿宋_GB2312" w:cs="宋体" w:hint="eastAsia"/>
          <w:color w:val="000000"/>
          <w:kern w:val="0"/>
          <w:sz w:val="32"/>
          <w:lang w:eastAsia="zh-CN"/>
        </w:rPr>
        <w:t>事业</w:t>
      </w:r>
      <w:r>
        <w:rPr>
          <w:rFonts w:ascii="仿宋_GB2312" w:eastAsia="仿宋_GB2312" w:cs="宋体" w:hint="eastAsia"/>
          <w:color w:val="000000"/>
          <w:kern w:val="0"/>
          <w:sz w:val="32"/>
        </w:rPr>
        <w:t>单位，执行</w:t>
      </w:r>
      <w:r>
        <w:rPr>
          <w:rFonts w:ascii="仿宋_GB2312" w:eastAsia="仿宋_GB2312" w:cs="宋体" w:hint="eastAsia"/>
          <w:color w:val="000000"/>
          <w:kern w:val="0"/>
          <w:sz w:val="32"/>
          <w:lang w:eastAsia="zh-CN"/>
        </w:rPr>
        <w:t>事业</w:t>
      </w:r>
      <w:r>
        <w:rPr>
          <w:rFonts w:ascii="仿宋_GB2312" w:eastAsia="仿宋_GB2312" w:cs="宋体" w:hint="eastAsia"/>
          <w:color w:val="000000"/>
          <w:kern w:val="0"/>
          <w:sz w:val="32"/>
        </w:rPr>
        <w:t>单位会计制度</w:t>
      </w:r>
      <w:r>
        <w:rPr>
          <w:rFonts w:ascii="仿宋_GB2312" w:eastAsia="仿宋_GB2312" w:cs="宋体" w:hint="eastAsia"/>
          <w:color w:val="000000"/>
          <w:kern w:val="0"/>
          <w:sz w:val="32"/>
          <w:lang w:eastAsia="zh-CN"/>
        </w:rPr>
        <w:t>，为一个独立的核算机构</w:t>
      </w:r>
      <w:r>
        <w:rPr>
          <w:rFonts w:ascii="仿宋_GB2312" w:eastAsia="仿宋_GB2312" w:cs="宋体" w:hint="eastAsia"/>
          <w:color w:val="000000"/>
          <w:kern w:val="0"/>
          <w:sz w:val="32"/>
          <w:lang w:val="zh-CN" w:eastAsia="zh-CN"/>
        </w:rPr>
        <w:t>。</w:t>
      </w:r>
    </w:p>
    <w:p>
      <w:pPr>
        <w:widowControl/>
        <w:adjustRightInd w:val="0"/>
        <w:snapToGrid w:val="0"/>
        <w:spacing w:line="480" w:lineRule="exact"/>
        <w:ind w:firstLine="720"/>
        <w:jc w:val="left"/>
        <w:outlineLvl w:val="2"/>
        <w:rPr>
          <w:rFonts w:ascii="仿宋_GB2312" w:eastAsia="仿宋_GB2312" w:cs="仿宋_GB2312" w:hint="eastAsia"/>
          <w:bCs/>
          <w:sz w:val="32"/>
          <w:szCs w:val="32"/>
        </w:rPr>
      </w:pPr>
      <w:bookmarkStart w:id="165" w:name="_Toc31611"/>
      <w:r>
        <w:rPr>
          <w:rFonts w:ascii="仿宋_GB2312" w:eastAsia="仿宋_GB2312" w:cs="宋体" w:hint="eastAsia"/>
          <w:color w:val="000000"/>
          <w:kern w:val="0"/>
          <w:sz w:val="32"/>
          <w:lang w:val="zh-CN"/>
        </w:rPr>
        <w:t>（二）机构职能。</w:t>
      </w:r>
      <w:bookmarkEnd w:id="165"/>
    </w:p>
    <w:p>
      <w:pPr>
        <w:widowControl/>
        <w:adjustRightInd w:val="0"/>
        <w:snapToGrid w:val="0"/>
        <w:spacing w:line="480" w:lineRule="exact"/>
        <w:ind w:firstLineChars="200" w:firstLine="640"/>
        <w:jc w:val="left"/>
        <w:rPr>
          <w:rFonts w:ascii="仿宋_GB2312" w:eastAsia="仿宋_GB2312" w:cs="宋体" w:hint="eastAsia"/>
          <w:color w:val="000000"/>
          <w:kern w:val="0"/>
          <w:sz w:val="32"/>
          <w:lang w:eastAsia="zh-CN"/>
        </w:rPr>
      </w:pPr>
      <w:r>
        <w:rPr>
          <w:rFonts w:ascii="仿宋_GB2312" w:eastAsia="仿宋_GB2312" w:cs="宋体" w:hint="eastAsia"/>
          <w:color w:val="000000"/>
          <w:kern w:val="0"/>
          <w:sz w:val="32"/>
        </w:rPr>
        <w:t>金川县妇幼保健计划生育服务中心宗旨和业务范围：为妇女儿童身体健康提供保健服务，妇女儿童保健，妇女病普查，高危孕产妇筛查，高危新生儿筛查，妇幼卫生信息管理，妇幼卫生保健人员培训，计划生育技术服务，妇幼保健咨询。成立了四大部：妇女保健部、孕产保健部、计划生育服务部、儿童保健部，职能部门：医务科、基层保健科、护理部、</w:t>
      </w:r>
      <w:r>
        <w:rPr>
          <w:rFonts w:ascii="仿宋_GB2312" w:eastAsia="仿宋_GB2312" w:cs="宋体" w:hint="eastAsia"/>
          <w:color w:val="000000"/>
          <w:kern w:val="0"/>
          <w:sz w:val="32"/>
          <w:lang w:eastAsia="zh-CN"/>
        </w:rPr>
        <w:t>中心</w:t>
      </w:r>
      <w:r>
        <w:rPr>
          <w:rFonts w:ascii="仿宋_GB2312" w:eastAsia="仿宋_GB2312" w:cs="宋体" w:hint="eastAsia"/>
          <w:color w:val="000000"/>
          <w:kern w:val="0"/>
          <w:sz w:val="32"/>
        </w:rPr>
        <w:t>感科</w:t>
      </w:r>
      <w:r>
        <w:rPr>
          <w:rFonts w:ascii="仿宋_GB2312" w:eastAsia="仿宋_GB2312" w:cs="宋体" w:hint="eastAsia"/>
          <w:color w:val="000000"/>
          <w:kern w:val="0"/>
          <w:sz w:val="32"/>
          <w:lang w:eastAsia="zh-CN"/>
        </w:rPr>
        <w:t>。</w:t>
      </w:r>
    </w:p>
    <w:p>
      <w:pPr>
        <w:widowControl/>
        <w:adjustRightInd w:val="0"/>
        <w:snapToGrid w:val="0"/>
        <w:spacing w:line="480" w:lineRule="exact"/>
        <w:ind w:firstLineChars="200" w:firstLine="640"/>
        <w:jc w:val="left"/>
        <w:outlineLvl w:val="2"/>
        <w:rPr>
          <w:rFonts w:ascii="仿宋_GB2312" w:eastAsia="仿宋_GB2312" w:cs="宋体" w:hint="eastAsia"/>
          <w:color w:val="000000"/>
          <w:kern w:val="0"/>
          <w:sz w:val="32"/>
          <w:lang w:val="zh-CN"/>
        </w:rPr>
      </w:pPr>
      <w:bookmarkStart w:id="166" w:name="_Toc10995"/>
      <w:r>
        <w:rPr>
          <w:rFonts w:ascii="仿宋_GB2312" w:eastAsia="仿宋_GB2312" w:cs="宋体" w:hint="eastAsia"/>
          <w:color w:val="000000"/>
          <w:kern w:val="0"/>
          <w:sz w:val="32"/>
          <w:lang w:val="zh-CN"/>
        </w:rPr>
        <w:t>（三）人员概况。</w:t>
      </w:r>
      <w:bookmarkEnd w:id="166"/>
    </w:p>
    <w:p>
      <w:pPr>
        <w:widowControl/>
        <w:adjustRightInd w:val="0"/>
        <w:snapToGrid w:val="0"/>
        <w:spacing w:line="480" w:lineRule="exact"/>
        <w:ind w:firstLineChars="200" w:firstLine="640"/>
        <w:jc w:val="left"/>
        <w:rPr>
          <w:rFonts w:ascii="仿宋_GB2312" w:eastAsia="仿宋_GB2312" w:cs="宋体" w:hint="eastAsia"/>
          <w:color w:val="000000"/>
          <w:kern w:val="0"/>
          <w:sz w:val="32"/>
          <w:lang w:eastAsia="zh-CN"/>
        </w:rPr>
      </w:pPr>
      <w:r>
        <w:rPr>
          <w:rFonts w:ascii="仿宋_GB2312" w:eastAsia="仿宋_GB2312" w:cs="仿宋_GB2312" w:hint="eastAsia"/>
          <w:bCs/>
          <w:sz w:val="32"/>
          <w:szCs w:val="32"/>
          <w:lang w:eastAsia="zh-CN"/>
        </w:rPr>
        <w:t>我中心事业总编制</w:t>
      </w:r>
      <w:r>
        <w:rPr>
          <w:rFonts w:ascii="仿宋_GB2312" w:eastAsia="仿宋_GB2312" w:cs="仿宋_GB2312" w:hint="eastAsia"/>
          <w:bCs/>
          <w:sz w:val="32"/>
          <w:szCs w:val="32"/>
          <w:lang w:val="en-US" w:eastAsia="zh-CN"/>
        </w:rPr>
        <w:t>32人，</w:t>
      </w:r>
      <w:r>
        <w:rPr>
          <w:rFonts w:ascii="仿宋_GB2312" w:eastAsia="仿宋_GB2312" w:cs="仿宋_GB2312" w:hint="eastAsia"/>
          <w:bCs/>
          <w:sz w:val="32"/>
          <w:szCs w:val="32"/>
          <w:lang w:eastAsia="zh-CN"/>
        </w:rPr>
        <w:t>现有在编事业人员</w:t>
      </w:r>
      <w:r>
        <w:rPr>
          <w:rFonts w:ascii="仿宋_GB2312" w:eastAsia="仿宋_GB2312" w:cs="仿宋_GB2312" w:hint="eastAsia"/>
          <w:bCs/>
          <w:sz w:val="32"/>
          <w:szCs w:val="32"/>
          <w:lang w:val="en-US" w:eastAsia="zh-CN"/>
        </w:rPr>
        <w:t>30</w:t>
      </w:r>
      <w:r>
        <w:rPr>
          <w:rFonts w:ascii="仿宋_GB2312" w:eastAsia="仿宋_GB2312" w:cs="仿宋_GB2312" w:hint="eastAsia"/>
          <w:bCs/>
          <w:sz w:val="32"/>
          <w:szCs w:val="32"/>
          <w:lang w:eastAsia="zh-CN"/>
        </w:rPr>
        <w:t>人（专业技术人员</w:t>
      </w:r>
      <w:r>
        <w:rPr>
          <w:rFonts w:ascii="仿宋_GB2312" w:eastAsia="仿宋_GB2312" w:cs="仿宋_GB2312" w:hint="eastAsia"/>
          <w:bCs/>
          <w:sz w:val="32"/>
          <w:szCs w:val="32"/>
          <w:lang w:val="en-US" w:eastAsia="zh-CN"/>
        </w:rPr>
        <w:t>29人、</w:t>
      </w:r>
      <w:r>
        <w:rPr>
          <w:rFonts w:ascii="仿宋_GB2312" w:eastAsia="仿宋_GB2312" w:cs="仿宋_GB2312" w:hint="eastAsia"/>
          <w:bCs/>
          <w:sz w:val="32"/>
          <w:szCs w:val="32"/>
          <w:lang w:eastAsia="zh-CN"/>
        </w:rPr>
        <w:t>管理人</w:t>
      </w:r>
      <w:r>
        <w:rPr>
          <w:rFonts w:ascii="仿宋_GB2312" w:eastAsia="仿宋_GB2312" w:cs="仿宋_GB2312" w:hint="eastAsia"/>
          <w:bCs/>
          <w:sz w:val="32"/>
          <w:szCs w:val="32"/>
        </w:rPr>
        <w:t>员</w:t>
      </w:r>
      <w:r>
        <w:rPr>
          <w:rFonts w:ascii="仿宋_GB2312" w:eastAsia="仿宋_GB2312" w:cs="仿宋_GB2312" w:hint="eastAsia"/>
          <w:bCs/>
          <w:sz w:val="32"/>
          <w:szCs w:val="32"/>
          <w:lang w:val="en-US" w:eastAsia="zh-CN"/>
        </w:rPr>
        <w:t>1</w:t>
      </w:r>
      <w:r>
        <w:rPr>
          <w:rFonts w:ascii="仿宋_GB2312" w:eastAsia="仿宋_GB2312" w:cs="仿宋_GB2312" w:hint="eastAsia"/>
          <w:bCs/>
          <w:sz w:val="32"/>
          <w:szCs w:val="32"/>
        </w:rPr>
        <w:t>人</w:t>
      </w:r>
      <w:r>
        <w:rPr>
          <w:rFonts w:ascii="仿宋_GB2312" w:eastAsia="仿宋_GB2312" w:cs="仿宋_GB2312" w:hint="eastAsia"/>
          <w:bCs/>
          <w:sz w:val="32"/>
          <w:szCs w:val="32"/>
          <w:lang w:eastAsia="zh-CN"/>
        </w:rPr>
        <w:t>），</w:t>
      </w:r>
      <w:r>
        <w:rPr>
          <w:rFonts w:ascii="仿宋_GB2312" w:eastAsia="仿宋_GB2312" w:cs="仿宋_GB2312" w:hint="eastAsia"/>
          <w:bCs/>
          <w:sz w:val="32"/>
          <w:szCs w:val="32"/>
        </w:rPr>
        <w:t>退休人员</w:t>
      </w:r>
      <w:r>
        <w:rPr>
          <w:rFonts w:ascii="仿宋_GB2312" w:eastAsia="仿宋_GB2312" w:cs="仿宋_GB2312" w:hint="eastAsia"/>
          <w:bCs/>
          <w:sz w:val="32"/>
          <w:szCs w:val="32"/>
          <w:lang w:val="en-US" w:eastAsia="zh-CN"/>
        </w:rPr>
        <w:t>20</w:t>
      </w:r>
      <w:r>
        <w:rPr>
          <w:rFonts w:ascii="仿宋_GB2312" w:eastAsia="仿宋_GB2312" w:cs="仿宋_GB2312" w:hint="eastAsia"/>
          <w:bCs/>
          <w:sz w:val="32"/>
          <w:szCs w:val="32"/>
        </w:rPr>
        <w:t>人</w:t>
      </w:r>
      <w:r>
        <w:rPr>
          <w:rFonts w:ascii="仿宋_GB2312" w:eastAsia="仿宋_GB2312" w:cs="仿宋_GB2312" w:hint="eastAsia"/>
          <w:bCs/>
          <w:sz w:val="32"/>
          <w:szCs w:val="32"/>
          <w:lang w:eastAsia="zh-CN"/>
        </w:rPr>
        <w:t>。</w:t>
      </w:r>
    </w:p>
    <w:p>
      <w:pPr>
        <w:widowControl/>
        <w:adjustRightInd w:val="0"/>
        <w:snapToGrid w:val="0"/>
        <w:spacing w:line="480" w:lineRule="exact"/>
        <w:ind w:firstLine="720"/>
        <w:jc w:val="left"/>
        <w:outlineLvl w:val="1"/>
        <w:rPr>
          <w:rFonts w:ascii="仿宋_GB2312" w:eastAsia="仿宋_GB2312" w:cs="宋体"/>
          <w:color w:val="000000"/>
          <w:kern w:val="0"/>
          <w:sz w:val="32"/>
        </w:rPr>
      </w:pPr>
      <w:bookmarkStart w:id="167" w:name="_Toc17261"/>
      <w:bookmarkStart w:id="168" w:name="_Toc18790"/>
      <w:r>
        <w:rPr>
          <w:rFonts w:ascii="黑体" w:eastAsia="黑体" w:cs="宋体" w:hint="eastAsia"/>
          <w:color w:val="000000"/>
          <w:kern w:val="0"/>
          <w:sz w:val="32"/>
        </w:rPr>
        <w:t>二、部门财政资金收支情况</w:t>
      </w:r>
      <w:bookmarkEnd w:id="167"/>
      <w:bookmarkEnd w:id="168"/>
    </w:p>
    <w:p>
      <w:pPr>
        <w:widowControl/>
        <w:adjustRightInd w:val="0"/>
        <w:snapToGrid w:val="0"/>
        <w:spacing w:line="480" w:lineRule="exact"/>
        <w:ind w:firstLine="720"/>
        <w:jc w:val="left"/>
        <w:rPr>
          <w:rFonts w:ascii="仿宋_GB2312" w:eastAsia="仿宋_GB2312" w:cs="宋体"/>
          <w:kern w:val="0"/>
          <w:sz w:val="32"/>
        </w:rPr>
      </w:pPr>
      <w:r>
        <w:rPr>
          <w:rFonts w:ascii="仿宋_GB2312" w:eastAsia="仿宋_GB2312" w:cs="仿宋" w:hint="eastAsia"/>
          <w:bCs/>
          <w:color w:val="000000"/>
          <w:sz w:val="32"/>
          <w:szCs w:val="32"/>
        </w:rPr>
        <w:t>（一）</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年部门财政拨款收入</w:t>
      </w:r>
      <w:r>
        <w:rPr>
          <w:rFonts w:ascii="仿宋_GB2312" w:eastAsia="仿宋_GB2312" w:cs="宋体" w:hint="eastAsia"/>
          <w:color w:val="000000"/>
          <w:kern w:val="0"/>
          <w:sz w:val="32"/>
          <w:lang w:val="en-US" w:eastAsia="zh-CN"/>
        </w:rPr>
        <w:t>680.01</w:t>
      </w:r>
      <w:r>
        <w:rPr>
          <w:rFonts w:ascii="仿宋_GB2312" w:eastAsia="仿宋_GB2312" w:cs="宋体" w:hint="eastAsia"/>
          <w:color w:val="000000"/>
          <w:kern w:val="0"/>
          <w:sz w:val="32"/>
        </w:rPr>
        <w:t>万元，</w:t>
      </w:r>
      <w:r>
        <w:rPr>
          <w:rFonts w:ascii="仿宋_GB2312" w:eastAsia="仿宋_GB2312" w:cs="仿宋" w:hint="eastAsia"/>
          <w:bCs/>
          <w:color w:val="000000"/>
          <w:sz w:val="32"/>
          <w:szCs w:val="32"/>
        </w:rPr>
        <w:t>年初结余</w:t>
      </w:r>
      <w:r>
        <w:rPr>
          <w:rFonts w:ascii="仿宋_GB2312" w:eastAsia="仿宋_GB2312" w:cs="仿宋" w:hint="eastAsia"/>
          <w:bCs/>
          <w:color w:val="000000"/>
          <w:sz w:val="32"/>
          <w:szCs w:val="32"/>
          <w:lang w:val="en-US" w:eastAsia="zh-CN"/>
        </w:rPr>
        <w:t>28.07</w:t>
      </w:r>
      <w:r>
        <w:rPr>
          <w:rFonts w:ascii="仿宋_GB2312" w:eastAsia="仿宋_GB2312" w:cs="仿宋" w:hint="eastAsia"/>
          <w:bCs/>
          <w:color w:val="000000"/>
          <w:sz w:val="32"/>
          <w:szCs w:val="32"/>
        </w:rPr>
        <w:t>万元，</w:t>
      </w:r>
      <w:r>
        <w:rPr>
          <w:rFonts w:ascii="仿宋_GB2312" w:eastAsia="仿宋_GB2312" w:cs="仿宋" w:hint="eastAsia"/>
          <w:bCs/>
          <w:color w:val="000000"/>
          <w:sz w:val="32"/>
          <w:szCs w:val="32"/>
          <w:lang w:eastAsia="zh-CN"/>
        </w:rPr>
        <w:t>收回资金</w:t>
      </w:r>
      <w:r>
        <w:rPr>
          <w:rFonts w:ascii="仿宋_GB2312" w:eastAsia="仿宋_GB2312" w:cs="仿宋" w:hint="eastAsia"/>
          <w:bCs/>
          <w:color w:val="000000"/>
          <w:sz w:val="32"/>
          <w:szCs w:val="32"/>
          <w:lang w:val="en-US" w:eastAsia="zh-CN"/>
        </w:rPr>
        <w:t>10.76万元，结余0万元，</w:t>
      </w:r>
      <w:r>
        <w:rPr>
          <w:rFonts w:ascii="仿宋_GB2312" w:eastAsia="仿宋_GB2312" w:cs="仿宋" w:hint="eastAsia"/>
          <w:bCs/>
          <w:color w:val="000000"/>
          <w:sz w:val="32"/>
          <w:szCs w:val="32"/>
        </w:rPr>
        <w:t>全年部门总收入</w:t>
      </w:r>
      <w:r>
        <w:rPr>
          <w:rFonts w:ascii="仿宋_GB2312" w:eastAsia="仿宋_GB2312" w:cs="宋体" w:hint="eastAsia"/>
          <w:color w:val="000000"/>
          <w:kern w:val="0"/>
          <w:sz w:val="32"/>
          <w:lang w:val="en-US" w:eastAsia="zh-CN"/>
        </w:rPr>
        <w:t>680.01</w:t>
      </w:r>
      <w:r>
        <w:rPr>
          <w:rFonts w:ascii="仿宋_GB2312" w:eastAsia="仿宋_GB2312" w:cs="仿宋" w:hint="eastAsia"/>
          <w:bCs/>
          <w:color w:val="000000"/>
          <w:sz w:val="32"/>
          <w:szCs w:val="32"/>
        </w:rPr>
        <w:t>万元。</w:t>
      </w:r>
      <w:r>
        <w:rPr>
          <w:rFonts w:ascii="仿宋_GB2312" w:eastAsia="仿宋_GB2312" w:cs="宋体" w:hint="eastAsia"/>
          <w:color w:val="000000"/>
          <w:kern w:val="0"/>
          <w:sz w:val="32"/>
        </w:rPr>
        <w:t>全年支出合计</w:t>
      </w:r>
      <w:r>
        <w:rPr>
          <w:rFonts w:ascii="仿宋_GB2312" w:eastAsia="仿宋_GB2312" w:cs="宋体" w:hint="eastAsia"/>
          <w:color w:val="000000"/>
          <w:kern w:val="0"/>
          <w:sz w:val="32"/>
          <w:lang w:val="en-US" w:eastAsia="zh-CN"/>
        </w:rPr>
        <w:t>707.18</w:t>
      </w:r>
      <w:r>
        <w:rPr>
          <w:rFonts w:ascii="仿宋_GB2312" w:eastAsia="仿宋_GB2312" w:cs="宋体" w:hint="eastAsia"/>
          <w:color w:val="000000"/>
          <w:kern w:val="0"/>
          <w:sz w:val="32"/>
        </w:rPr>
        <w:t>万元，其中基本支出</w:t>
      </w:r>
      <w:r>
        <w:rPr>
          <w:rFonts w:ascii="仿宋_GB2312" w:eastAsia="仿宋_GB2312" w:cs="宋体" w:hint="eastAsia"/>
          <w:color w:val="000000"/>
          <w:kern w:val="0"/>
          <w:sz w:val="32"/>
          <w:lang w:val="en-US" w:eastAsia="zh-CN"/>
        </w:rPr>
        <w:t>606.39</w:t>
      </w:r>
      <w:r>
        <w:rPr>
          <w:rFonts w:ascii="仿宋_GB2312" w:eastAsia="仿宋_GB2312" w:cs="宋体" w:hint="eastAsia"/>
          <w:color w:val="000000"/>
          <w:kern w:val="0"/>
          <w:sz w:val="32"/>
        </w:rPr>
        <w:t>万元（人员支出</w:t>
      </w:r>
      <w:r>
        <w:rPr>
          <w:rFonts w:ascii="仿宋_GB2312" w:eastAsia="仿宋_GB2312" w:cs="宋体" w:hint="eastAsia"/>
          <w:color w:val="000000"/>
          <w:kern w:val="0"/>
          <w:sz w:val="32"/>
          <w:lang w:val="en-US" w:eastAsia="zh-CN"/>
        </w:rPr>
        <w:t>599.29</w:t>
      </w:r>
      <w:r>
        <w:rPr>
          <w:rFonts w:ascii="仿宋_GB2312" w:eastAsia="仿宋_GB2312" w:cs="宋体" w:hint="eastAsia"/>
          <w:color w:val="000000"/>
          <w:kern w:val="0"/>
          <w:sz w:val="32"/>
        </w:rPr>
        <w:t>万元、公用支出</w:t>
      </w:r>
      <w:r>
        <w:rPr>
          <w:rFonts w:ascii="仿宋_GB2312" w:eastAsia="仿宋_GB2312" w:cs="宋体" w:hint="eastAsia"/>
          <w:color w:val="000000"/>
          <w:kern w:val="0"/>
          <w:sz w:val="32"/>
          <w:lang w:val="en-US" w:eastAsia="zh-CN"/>
        </w:rPr>
        <w:t>7.10</w:t>
      </w:r>
      <w:r>
        <w:rPr>
          <w:rFonts w:ascii="仿宋_GB2312" w:eastAsia="仿宋_GB2312" w:cs="宋体" w:hint="eastAsia"/>
          <w:color w:val="000000"/>
          <w:kern w:val="0"/>
          <w:sz w:val="32"/>
        </w:rPr>
        <w:t>万元），项目支出</w:t>
      </w:r>
      <w:r>
        <w:rPr>
          <w:rFonts w:ascii="仿宋_GB2312" w:eastAsia="仿宋_GB2312" w:cs="宋体" w:hint="eastAsia"/>
          <w:color w:val="000000"/>
          <w:kern w:val="0"/>
          <w:sz w:val="32"/>
          <w:lang w:val="en-US" w:eastAsia="zh-CN"/>
        </w:rPr>
        <w:t>100.79</w:t>
      </w:r>
      <w:r>
        <w:rPr>
          <w:rFonts w:ascii="仿宋_GB2312" w:eastAsia="仿宋_GB2312" w:cs="宋体" w:hint="eastAsia"/>
          <w:color w:val="000000"/>
          <w:kern w:val="0"/>
          <w:sz w:val="32"/>
        </w:rPr>
        <w:t>万元（</w:t>
      </w:r>
      <w:r>
        <w:rPr>
          <w:rFonts w:ascii="仿宋_GB2312" w:eastAsia="仿宋_GB2312" w:cs="宋体" w:hint="eastAsia"/>
          <w:color w:val="auto"/>
          <w:kern w:val="0"/>
          <w:sz w:val="32"/>
        </w:rPr>
        <w:t>艾滋病、梅毒、乙肝</w:t>
      </w:r>
      <w:r>
        <w:rPr>
          <w:rFonts w:ascii="仿宋_GB2312" w:eastAsia="仿宋_GB2312" w:cs="宋体" w:hint="eastAsia"/>
          <w:color w:val="auto"/>
          <w:kern w:val="0"/>
          <w:sz w:val="32"/>
          <w:lang w:val="en-US" w:eastAsia="zh-CN"/>
        </w:rPr>
        <w:t>28.38</w:t>
      </w:r>
      <w:r>
        <w:rPr>
          <w:rFonts w:ascii="仿宋_GB2312" w:eastAsia="仿宋_GB2312" w:cs="宋体" w:hint="eastAsia"/>
          <w:color w:val="auto"/>
          <w:kern w:val="0"/>
          <w:sz w:val="32"/>
        </w:rPr>
        <w:t>万元，孕前优生健康检查</w:t>
      </w:r>
      <w:r>
        <w:rPr>
          <w:rFonts w:ascii="仿宋_GB2312" w:eastAsia="仿宋_GB2312" w:cs="宋体" w:hint="eastAsia"/>
          <w:color w:val="auto"/>
          <w:kern w:val="0"/>
          <w:sz w:val="32"/>
          <w:lang w:val="en-US" w:eastAsia="zh-CN"/>
        </w:rPr>
        <w:t>5.28</w:t>
      </w:r>
      <w:r>
        <w:rPr>
          <w:rFonts w:ascii="仿宋_GB2312" w:eastAsia="仿宋_GB2312" w:cs="宋体" w:hint="eastAsia"/>
          <w:color w:val="auto"/>
          <w:kern w:val="0"/>
          <w:sz w:val="32"/>
        </w:rPr>
        <w:t>万元、婚检资金</w:t>
      </w:r>
      <w:r>
        <w:rPr>
          <w:rFonts w:ascii="仿宋_GB2312" w:eastAsia="仿宋_GB2312" w:cs="宋体" w:hint="eastAsia"/>
          <w:color w:val="auto"/>
          <w:kern w:val="0"/>
          <w:sz w:val="32"/>
          <w:lang w:val="en-US" w:eastAsia="zh-CN"/>
        </w:rPr>
        <w:t>5.27</w:t>
      </w:r>
      <w:r>
        <w:rPr>
          <w:rFonts w:ascii="仿宋_GB2312" w:eastAsia="仿宋_GB2312" w:cs="宋体" w:hint="eastAsia"/>
          <w:color w:val="auto"/>
          <w:kern w:val="0"/>
          <w:sz w:val="32"/>
        </w:rPr>
        <w:t>万元，计划生育手术费</w:t>
      </w:r>
      <w:r>
        <w:rPr>
          <w:rFonts w:ascii="仿宋_GB2312" w:eastAsia="仿宋_GB2312" w:cs="宋体" w:hint="eastAsia"/>
          <w:color w:val="auto"/>
          <w:kern w:val="0"/>
          <w:sz w:val="32"/>
          <w:lang w:val="en-US" w:eastAsia="zh-CN"/>
        </w:rPr>
        <w:t>8</w:t>
      </w:r>
      <w:r>
        <w:rPr>
          <w:rFonts w:ascii="仿宋_GB2312" w:eastAsia="仿宋_GB2312" w:cs="宋体" w:hint="eastAsia"/>
          <w:color w:val="auto"/>
          <w:kern w:val="0"/>
          <w:sz w:val="32"/>
        </w:rPr>
        <w:t>万元，</w:t>
      </w:r>
      <w:r>
        <w:rPr>
          <w:rFonts w:ascii="仿宋_GB2312" w:eastAsia="仿宋_GB2312" w:cs="宋体" w:hint="eastAsia"/>
          <w:color w:val="auto"/>
          <w:kern w:val="0"/>
          <w:sz w:val="32"/>
          <w:lang w:val="en-US" w:eastAsia="zh-CN"/>
        </w:rPr>
        <w:t>计生技术药具管理2.24万元，</w:t>
      </w:r>
      <w:r>
        <w:rPr>
          <w:rFonts w:ascii="仿宋_GB2312" w:eastAsia="仿宋_GB2312" w:cs="宋体" w:hint="eastAsia"/>
          <w:color w:val="auto"/>
          <w:kern w:val="0"/>
          <w:sz w:val="32"/>
          <w:lang w:eastAsia="zh-CN"/>
        </w:rPr>
        <w:t>两癌资金</w:t>
      </w:r>
      <w:r>
        <w:rPr>
          <w:rFonts w:ascii="仿宋_GB2312" w:eastAsia="仿宋_GB2312" w:cs="宋体" w:hint="eastAsia"/>
          <w:color w:val="auto"/>
          <w:kern w:val="0"/>
          <w:sz w:val="32"/>
          <w:lang w:val="en-US" w:eastAsia="zh-CN"/>
        </w:rPr>
        <w:t>6.4万元，专用设备购置9.86万元，大型修缮35.36万元</w:t>
      </w:r>
      <w:r>
        <w:rPr>
          <w:rFonts w:ascii="仿宋_GB2312" w:eastAsia="仿宋_GB2312" w:cs="宋体" w:hint="eastAsia"/>
          <w:color w:val="000000"/>
          <w:kern w:val="0"/>
          <w:sz w:val="32"/>
        </w:rPr>
        <w:t>）。</w:t>
      </w:r>
      <w:r>
        <w:rPr>
          <w:rFonts w:ascii="仿宋_GB2312" w:eastAsia="仿宋_GB2312" w:cs="仿宋" w:hint="eastAsia"/>
          <w:sz w:val="32"/>
          <w:szCs w:val="32"/>
        </w:rPr>
        <w:t>年末结转专项资金</w:t>
      </w:r>
      <w:r>
        <w:rPr>
          <w:rFonts w:ascii="仿宋_GB2312" w:eastAsia="仿宋_GB2312" w:cs="仿宋" w:hint="eastAsia"/>
          <w:sz w:val="32"/>
          <w:szCs w:val="32"/>
          <w:lang w:val="en-US" w:eastAsia="zh-CN"/>
        </w:rPr>
        <w:t>0</w:t>
      </w:r>
      <w:r>
        <w:rPr>
          <w:rFonts w:ascii="仿宋_GB2312" w:eastAsia="仿宋_GB2312" w:cs="仿宋" w:hint="eastAsia"/>
          <w:sz w:val="32"/>
          <w:szCs w:val="32"/>
        </w:rPr>
        <w:t>万元。</w:t>
      </w:r>
    </w:p>
    <w:p>
      <w:pPr>
        <w:widowControl/>
        <w:adjustRightInd w:val="0"/>
        <w:snapToGrid w:val="0"/>
        <w:spacing w:line="480" w:lineRule="exact"/>
        <w:ind w:firstLine="720"/>
        <w:jc w:val="left"/>
        <w:outlineLvl w:val="1"/>
        <w:rPr>
          <w:rFonts w:ascii="黑体" w:eastAsia="黑体" w:cs="宋体"/>
          <w:color w:val="000000"/>
          <w:kern w:val="0"/>
        </w:rPr>
      </w:pPr>
      <w:bookmarkStart w:id="169" w:name="_Toc14793"/>
      <w:bookmarkStart w:id="170" w:name="_Toc26895"/>
      <w:r>
        <w:rPr>
          <w:rFonts w:ascii="黑体" w:eastAsia="黑体" w:cs="宋体" w:hint="eastAsia"/>
          <w:color w:val="000000"/>
          <w:kern w:val="0"/>
          <w:sz w:val="32"/>
        </w:rPr>
        <w:t>三、部门整体预算绩效管理情况</w:t>
      </w:r>
      <w:bookmarkEnd w:id="169"/>
      <w:bookmarkEnd w:id="170"/>
    </w:p>
    <w:p>
      <w:pPr>
        <w:widowControl/>
        <w:adjustRightInd w:val="0"/>
        <w:snapToGrid w:val="0"/>
        <w:spacing w:line="480" w:lineRule="exact"/>
        <w:ind w:firstLine="720"/>
        <w:jc w:val="left"/>
        <w:outlineLvl w:val="2"/>
        <w:rPr>
          <w:rFonts w:ascii="楷体" w:eastAsia="楷体" w:cs="宋体"/>
          <w:color w:val="000000"/>
          <w:kern w:val="0"/>
          <w:lang w:val="zh-CN"/>
        </w:rPr>
      </w:pPr>
      <w:bookmarkStart w:id="171" w:name="_Toc14858"/>
      <w:r>
        <w:rPr>
          <w:rFonts w:ascii="楷体" w:eastAsia="楷体" w:cs="宋体" w:hint="eastAsia"/>
          <w:color w:val="000000"/>
          <w:kern w:val="0"/>
          <w:sz w:val="32"/>
          <w:lang w:val="zh-CN"/>
        </w:rPr>
        <w:t>（一）预算编制情况。</w:t>
      </w:r>
      <w:bookmarkEnd w:id="171"/>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严格按照金财预部门预算编制管理办法编制收支预算。</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部门收入预算主要是财政预算补助收入，支出用于为保障机构正常转运，完成日常工作任务而发生的支出，包括工资福利支出，对个人和家庭的补助，一般商品和服务支出。</w:t>
      </w:r>
    </w:p>
    <w:p>
      <w:pPr>
        <w:widowControl/>
        <w:adjustRightInd w:val="0"/>
        <w:snapToGrid w:val="0"/>
        <w:spacing w:line="480" w:lineRule="exact"/>
        <w:ind w:firstLine="720"/>
        <w:jc w:val="left"/>
        <w:rPr>
          <w:rFonts w:ascii="楷体" w:eastAsia="楷体" w:cs="宋体"/>
          <w:color w:val="000000"/>
          <w:kern w:val="0"/>
          <w:sz w:val="32"/>
        </w:rPr>
      </w:pPr>
      <w:r>
        <w:rPr>
          <w:rFonts w:ascii="楷体" w:eastAsia="楷体" w:cs="宋体" w:hint="eastAsia"/>
          <w:color w:val="000000"/>
          <w:kern w:val="0"/>
          <w:sz w:val="32"/>
          <w:lang w:eastAsia="zh-CN"/>
        </w:rPr>
        <w:t>2021</w:t>
      </w:r>
      <w:r>
        <w:rPr>
          <w:rFonts w:ascii="楷体" w:eastAsia="楷体" w:cs="宋体" w:hint="eastAsia"/>
          <w:color w:val="000000"/>
          <w:kern w:val="0"/>
          <w:sz w:val="32"/>
        </w:rPr>
        <w:t>年：</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 xml:space="preserve">总编制 32 名,其中:事业编制 32 名。在职人员总数 </w:t>
      </w:r>
      <w:r>
        <w:rPr>
          <w:rFonts w:ascii="仿宋_GB2312" w:eastAsia="仿宋_GB2312" w:cs="宋体" w:hint="eastAsia"/>
          <w:color w:val="000000"/>
          <w:kern w:val="0"/>
          <w:sz w:val="32"/>
          <w:lang w:val="en-US" w:eastAsia="zh-CN"/>
        </w:rPr>
        <w:t>30</w:t>
      </w:r>
      <w:r>
        <w:rPr>
          <w:rFonts w:ascii="仿宋_GB2312" w:eastAsia="仿宋_GB2312" w:cs="宋体" w:hint="eastAsia"/>
          <w:color w:val="000000"/>
          <w:kern w:val="0"/>
          <w:sz w:val="32"/>
          <w:lang w:val="zh-CN"/>
        </w:rPr>
        <w:t xml:space="preserve">名，其中事业人员 </w:t>
      </w:r>
      <w:r>
        <w:rPr>
          <w:rFonts w:ascii="仿宋_GB2312" w:eastAsia="仿宋_GB2312" w:cs="宋体" w:hint="eastAsia"/>
          <w:color w:val="000000"/>
          <w:kern w:val="0"/>
          <w:sz w:val="32"/>
          <w:lang w:val="en-US" w:eastAsia="zh-CN"/>
        </w:rPr>
        <w:t>30</w:t>
      </w:r>
      <w:r>
        <w:rPr>
          <w:rFonts w:ascii="仿宋_GB2312" w:eastAsia="仿宋_GB2312" w:cs="宋体" w:hint="eastAsia"/>
          <w:color w:val="000000"/>
          <w:kern w:val="0"/>
          <w:sz w:val="32"/>
          <w:lang w:val="zh-CN"/>
        </w:rPr>
        <w:t xml:space="preserve">名；退休人员 </w:t>
      </w:r>
      <w:r>
        <w:rPr>
          <w:rFonts w:ascii="仿宋_GB2312" w:eastAsia="仿宋_GB2312" w:cs="宋体" w:hint="eastAsia"/>
          <w:color w:val="000000"/>
          <w:kern w:val="0"/>
          <w:sz w:val="32"/>
          <w:lang w:val="en-US" w:eastAsia="zh-CN"/>
        </w:rPr>
        <w:t>20</w:t>
      </w:r>
      <w:r>
        <w:rPr>
          <w:rFonts w:ascii="仿宋_GB2312" w:eastAsia="仿宋_GB2312" w:cs="宋体" w:hint="eastAsia"/>
          <w:color w:val="000000"/>
          <w:kern w:val="0"/>
          <w:sz w:val="32"/>
          <w:lang w:val="zh-CN"/>
        </w:rPr>
        <w:t>人；</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1、基本工资</w:t>
      </w:r>
      <w:r>
        <w:rPr>
          <w:rFonts w:ascii="仿宋_GB2312" w:eastAsia="仿宋_GB2312" w:cs="宋体" w:hint="eastAsia"/>
          <w:color w:val="000000"/>
          <w:kern w:val="0"/>
          <w:sz w:val="32"/>
          <w:lang w:val="en-US" w:eastAsia="zh-CN"/>
        </w:rPr>
        <w:t>128.55</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2020</w:t>
      </w:r>
      <w:r>
        <w:rPr>
          <w:rFonts w:ascii="仿宋_GB2312" w:eastAsia="仿宋_GB2312" w:cs="宋体" w:hint="eastAsia"/>
          <w:color w:val="000000"/>
          <w:kern w:val="0"/>
          <w:sz w:val="32"/>
        </w:rPr>
        <w:t>年10月直发工资预计</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w:t>
      </w:r>
      <w:r>
        <w:rPr>
          <w:rFonts w:ascii="仿宋_GB2312" w:eastAsia="仿宋_GB2312" w:cs="宋体" w:hint="eastAsia"/>
          <w:color w:val="000000"/>
          <w:kern w:val="0"/>
          <w:sz w:val="32"/>
          <w:lang w:val="en-US" w:eastAsia="zh-CN"/>
        </w:rPr>
        <w:t>107125</w:t>
      </w:r>
      <w:r>
        <w:rPr>
          <w:rFonts w:ascii="仿宋_GB2312" w:eastAsia="仿宋_GB2312" w:cs="宋体" w:hint="eastAsia"/>
          <w:color w:val="000000"/>
          <w:kern w:val="0"/>
          <w:sz w:val="32"/>
        </w:rPr>
        <w:t>×12﹦</w:t>
      </w:r>
      <w:r>
        <w:rPr>
          <w:rFonts w:ascii="仿宋_GB2312" w:eastAsia="仿宋_GB2312" w:cs="宋体" w:hint="eastAsia"/>
          <w:color w:val="000000"/>
          <w:kern w:val="0"/>
          <w:sz w:val="32"/>
          <w:lang w:val="en-US" w:eastAsia="zh-CN"/>
        </w:rPr>
        <w:t>128.55</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2、津补贴</w:t>
      </w:r>
      <w:r>
        <w:rPr>
          <w:rFonts w:ascii="仿宋_GB2312" w:eastAsia="仿宋_GB2312" w:cs="宋体" w:hint="eastAsia"/>
          <w:color w:val="000000"/>
          <w:kern w:val="0"/>
          <w:sz w:val="32"/>
          <w:lang w:val="en-US" w:eastAsia="zh-CN"/>
        </w:rPr>
        <w:t>47.69</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2020</w:t>
      </w:r>
      <w:r>
        <w:rPr>
          <w:rFonts w:ascii="仿宋_GB2312" w:eastAsia="仿宋_GB2312" w:cs="宋体" w:hint="eastAsia"/>
          <w:color w:val="000000"/>
          <w:kern w:val="0"/>
          <w:sz w:val="32"/>
        </w:rPr>
        <w:t>年10月直发工资预计</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年津补贴</w:t>
      </w:r>
      <w:r>
        <w:rPr>
          <w:rFonts w:ascii="仿宋_GB2312" w:eastAsia="仿宋_GB2312" w:cs="宋体" w:hint="eastAsia"/>
          <w:color w:val="000000"/>
          <w:kern w:val="0"/>
          <w:sz w:val="32"/>
          <w:lang w:val="en-US" w:eastAsia="zh-CN"/>
        </w:rPr>
        <w:t>39295.5</w:t>
      </w:r>
      <w:r>
        <w:rPr>
          <w:rFonts w:ascii="仿宋_GB2312" w:eastAsia="仿宋_GB2312" w:cs="宋体" w:hint="eastAsia"/>
          <w:color w:val="000000"/>
          <w:kern w:val="0"/>
          <w:sz w:val="32"/>
        </w:rPr>
        <w:t>×12=</w:t>
      </w:r>
      <w:r>
        <w:rPr>
          <w:rFonts w:ascii="仿宋_GB2312" w:eastAsia="仿宋_GB2312" w:cs="宋体" w:hint="eastAsia"/>
          <w:color w:val="000000"/>
          <w:kern w:val="0"/>
          <w:sz w:val="32"/>
          <w:lang w:val="en-US" w:eastAsia="zh-CN"/>
        </w:rPr>
        <w:t>47.15</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3、基础绩效</w:t>
      </w:r>
      <w:r>
        <w:rPr>
          <w:rFonts w:ascii="仿宋_GB2312" w:eastAsia="仿宋_GB2312" w:cs="宋体" w:hint="eastAsia"/>
          <w:color w:val="000000"/>
          <w:kern w:val="0"/>
          <w:sz w:val="32"/>
          <w:lang w:val="en-US" w:eastAsia="zh-CN"/>
        </w:rPr>
        <w:t>68.77</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2020</w:t>
      </w:r>
      <w:r>
        <w:rPr>
          <w:rFonts w:ascii="仿宋_GB2312" w:eastAsia="仿宋_GB2312" w:cs="宋体" w:hint="eastAsia"/>
          <w:color w:val="000000"/>
          <w:kern w:val="0"/>
          <w:sz w:val="32"/>
        </w:rPr>
        <w:t>年10月直发工资预计</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w:t>
      </w:r>
      <w:r>
        <w:rPr>
          <w:rFonts w:ascii="仿宋_GB2312" w:eastAsia="仿宋_GB2312" w:cs="宋体" w:hint="eastAsia"/>
          <w:color w:val="000000"/>
          <w:kern w:val="0"/>
          <w:sz w:val="32"/>
          <w:lang w:val="en-US" w:eastAsia="zh-CN"/>
        </w:rPr>
        <w:t>57313</w:t>
      </w:r>
      <w:r>
        <w:rPr>
          <w:rFonts w:ascii="仿宋_GB2312" w:eastAsia="仿宋_GB2312" w:cs="宋体" w:hint="eastAsia"/>
          <w:color w:val="000000"/>
          <w:kern w:val="0"/>
          <w:sz w:val="32"/>
        </w:rPr>
        <w:t>×12﹦</w:t>
      </w:r>
      <w:r>
        <w:rPr>
          <w:rFonts w:ascii="仿宋_GB2312" w:eastAsia="仿宋_GB2312" w:cs="宋体" w:hint="eastAsia"/>
          <w:color w:val="000000"/>
          <w:kern w:val="0"/>
          <w:sz w:val="32"/>
          <w:lang w:val="en-US" w:eastAsia="zh-CN"/>
        </w:rPr>
        <w:t>68.77</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4、奖励绩效</w:t>
      </w:r>
      <w:r>
        <w:rPr>
          <w:rFonts w:ascii="仿宋_GB2312" w:eastAsia="仿宋_GB2312" w:cs="宋体" w:hint="eastAsia"/>
          <w:color w:val="000000"/>
          <w:kern w:val="0"/>
          <w:sz w:val="32"/>
          <w:lang w:val="en-US" w:eastAsia="zh-CN"/>
        </w:rPr>
        <w:t>29.47</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2020</w:t>
      </w:r>
      <w:r>
        <w:rPr>
          <w:rFonts w:ascii="仿宋_GB2312" w:eastAsia="仿宋_GB2312" w:cs="宋体" w:hint="eastAsia"/>
          <w:color w:val="000000"/>
          <w:kern w:val="0"/>
          <w:sz w:val="32"/>
        </w:rPr>
        <w:t>年10月直发工资预计</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w:t>
      </w:r>
      <w:r>
        <w:rPr>
          <w:rFonts w:ascii="仿宋_GB2312" w:eastAsia="仿宋_GB2312" w:cs="宋体" w:hint="eastAsia"/>
          <w:color w:val="000000"/>
          <w:kern w:val="0"/>
          <w:sz w:val="32"/>
          <w:lang w:val="en-US" w:eastAsia="zh-CN"/>
        </w:rPr>
        <w:t>24562</w:t>
      </w:r>
      <w:r>
        <w:rPr>
          <w:rFonts w:ascii="仿宋_GB2312" w:eastAsia="仿宋_GB2312" w:cs="宋体" w:hint="eastAsia"/>
          <w:color w:val="000000"/>
          <w:kern w:val="0"/>
          <w:sz w:val="32"/>
        </w:rPr>
        <w:t>×12﹦</w:t>
      </w:r>
      <w:r>
        <w:rPr>
          <w:rFonts w:ascii="仿宋_GB2312" w:eastAsia="仿宋_GB2312" w:cs="宋体" w:hint="eastAsia"/>
          <w:color w:val="000000"/>
          <w:kern w:val="0"/>
          <w:sz w:val="32"/>
          <w:lang w:val="en-US" w:eastAsia="zh-CN"/>
        </w:rPr>
        <w:t>29.47</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5、年终一次奖金是</w:t>
      </w:r>
      <w:r>
        <w:rPr>
          <w:rFonts w:ascii="仿宋_GB2312" w:eastAsia="仿宋_GB2312" w:cs="宋体" w:hint="eastAsia"/>
          <w:color w:val="000000"/>
          <w:kern w:val="0"/>
          <w:sz w:val="32"/>
          <w:lang w:eastAsia="zh-CN"/>
        </w:rPr>
        <w:t>2020</w:t>
      </w:r>
      <w:r>
        <w:rPr>
          <w:rFonts w:ascii="仿宋_GB2312" w:eastAsia="仿宋_GB2312" w:cs="宋体" w:hint="eastAsia"/>
          <w:color w:val="000000"/>
          <w:kern w:val="0"/>
          <w:sz w:val="32"/>
        </w:rPr>
        <w:t>年10月预计</w:t>
      </w:r>
      <w:r>
        <w:rPr>
          <w:rFonts w:ascii="仿宋_GB2312" w:eastAsia="仿宋_GB2312" w:cs="宋体" w:hint="eastAsia"/>
          <w:color w:val="000000"/>
          <w:kern w:val="0"/>
          <w:sz w:val="32"/>
          <w:lang w:eastAsia="zh-CN"/>
        </w:rPr>
        <w:t>2021年奖金</w:t>
      </w:r>
      <w:r>
        <w:rPr>
          <w:rFonts w:ascii="仿宋_GB2312" w:eastAsia="仿宋_GB2312" w:cs="宋体" w:hint="eastAsia"/>
          <w:color w:val="000000"/>
          <w:kern w:val="0"/>
          <w:sz w:val="32"/>
          <w:lang w:val="en-US" w:eastAsia="zh-CN"/>
        </w:rPr>
        <w:t>10.71</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6、社会保障缴费是按金财预（2015）9号文件的计算比例计算：养老保险</w:t>
      </w:r>
      <w:r>
        <w:rPr>
          <w:rFonts w:ascii="仿宋_GB2312" w:eastAsia="仿宋_GB2312" w:cs="宋体" w:hint="eastAsia"/>
          <w:color w:val="000000"/>
          <w:kern w:val="0"/>
          <w:sz w:val="32"/>
          <w:lang w:val="en-US" w:eastAsia="zh-CN"/>
        </w:rPr>
        <w:t>45.68</w:t>
      </w:r>
      <w:r>
        <w:rPr>
          <w:rFonts w:ascii="仿宋_GB2312" w:eastAsia="仿宋_GB2312" w:cs="宋体" w:hint="eastAsia"/>
          <w:color w:val="000000"/>
          <w:kern w:val="0"/>
          <w:sz w:val="32"/>
        </w:rPr>
        <w:t>万元，职业年金</w:t>
      </w:r>
      <w:r>
        <w:rPr>
          <w:rFonts w:ascii="仿宋_GB2312" w:eastAsia="仿宋_GB2312" w:cs="宋体" w:hint="eastAsia"/>
          <w:color w:val="000000"/>
          <w:kern w:val="0"/>
          <w:sz w:val="32"/>
          <w:lang w:val="en-US" w:eastAsia="zh-CN"/>
        </w:rPr>
        <w:t>22.84</w:t>
      </w:r>
      <w:r>
        <w:rPr>
          <w:rFonts w:ascii="仿宋_GB2312" w:eastAsia="仿宋_GB2312" w:cs="宋体" w:hint="eastAsia"/>
          <w:color w:val="000000"/>
          <w:kern w:val="0"/>
          <w:sz w:val="32"/>
        </w:rPr>
        <w:t>万元，失业保险</w:t>
      </w:r>
      <w:r>
        <w:rPr>
          <w:rFonts w:ascii="仿宋_GB2312" w:eastAsia="仿宋_GB2312" w:cs="宋体" w:hint="eastAsia"/>
          <w:color w:val="000000"/>
          <w:kern w:val="0"/>
          <w:sz w:val="32"/>
          <w:lang w:eastAsia="zh-CN"/>
        </w:rPr>
        <w:t>、</w:t>
      </w:r>
      <w:r>
        <w:rPr>
          <w:rFonts w:ascii="仿宋_GB2312" w:eastAsia="仿宋_GB2312" w:cs="宋体" w:hint="eastAsia"/>
          <w:color w:val="000000"/>
          <w:kern w:val="0"/>
          <w:sz w:val="32"/>
        </w:rPr>
        <w:t>工伤保险</w:t>
      </w:r>
      <w:r>
        <w:rPr>
          <w:rFonts w:ascii="仿宋_GB2312" w:eastAsia="仿宋_GB2312" w:cs="宋体" w:hint="eastAsia"/>
          <w:color w:val="000000"/>
          <w:kern w:val="0"/>
          <w:sz w:val="32"/>
          <w:lang w:val="en-US" w:eastAsia="zh-CN"/>
        </w:rPr>
        <w:t>5.7万</w:t>
      </w:r>
      <w:r>
        <w:rPr>
          <w:rFonts w:ascii="仿宋_GB2312" w:eastAsia="仿宋_GB2312" w:cs="宋体" w:hint="eastAsia"/>
          <w:color w:val="000000"/>
          <w:kern w:val="0"/>
          <w:sz w:val="32"/>
        </w:rPr>
        <w:t>元，医疗保险</w:t>
      </w:r>
      <w:r>
        <w:rPr>
          <w:rFonts w:ascii="仿宋_GB2312" w:eastAsia="仿宋_GB2312" w:cs="宋体" w:hint="eastAsia"/>
          <w:color w:val="000000"/>
          <w:kern w:val="0"/>
          <w:sz w:val="32"/>
          <w:lang w:val="en-US" w:eastAsia="zh-CN"/>
        </w:rPr>
        <w:t>20.00</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w:t>
      </w:r>
      <w:r>
        <w:rPr>
          <w:rFonts w:ascii="仿宋_GB2312" w:eastAsia="仿宋_GB2312" w:cs="宋体" w:hint="eastAsia"/>
          <w:color w:val="000000"/>
          <w:kern w:val="0"/>
          <w:sz w:val="32"/>
        </w:rPr>
        <w:t>合计：</w:t>
      </w:r>
      <w:r>
        <w:rPr>
          <w:rFonts w:ascii="仿宋_GB2312" w:eastAsia="仿宋_GB2312" w:cs="宋体" w:hint="eastAsia"/>
          <w:color w:val="000000"/>
          <w:kern w:val="0"/>
          <w:sz w:val="32"/>
          <w:lang w:val="en-US" w:eastAsia="zh-CN"/>
        </w:rPr>
        <w:t>94.21</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对个人和家庭的补助支出：</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1、退休人员回族补贴0.</w:t>
      </w:r>
      <w:r>
        <w:rPr>
          <w:rFonts w:ascii="仿宋_GB2312" w:eastAsia="仿宋_GB2312" w:cs="宋体" w:hint="eastAsia"/>
          <w:color w:val="000000"/>
          <w:kern w:val="0"/>
          <w:sz w:val="32"/>
          <w:lang w:val="en-US" w:eastAsia="zh-CN"/>
        </w:rPr>
        <w:t>02</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2、公务员医疗补助：</w:t>
      </w:r>
      <w:r>
        <w:rPr>
          <w:rFonts w:ascii="仿宋_GB2312" w:eastAsia="仿宋_GB2312" w:cs="宋体" w:hint="eastAsia"/>
          <w:color w:val="000000"/>
          <w:kern w:val="0"/>
          <w:sz w:val="32"/>
          <w:lang w:val="en-US" w:eastAsia="zh-CN"/>
        </w:rPr>
        <w:t>8.9</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3、住房公积金</w:t>
      </w:r>
      <w:r>
        <w:rPr>
          <w:rFonts w:ascii="仿宋_GB2312" w:eastAsia="仿宋_GB2312" w:cs="宋体" w:hint="eastAsia"/>
          <w:color w:val="000000"/>
          <w:kern w:val="0"/>
          <w:sz w:val="32"/>
          <w:lang w:val="en-US" w:eastAsia="zh-CN"/>
        </w:rPr>
        <w:t>34.26</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4、</w:t>
      </w:r>
      <w:r>
        <w:rPr>
          <w:rFonts w:ascii="仿宋_GB2312" w:eastAsia="仿宋_GB2312" w:cs="宋体" w:hint="eastAsia"/>
          <w:color w:val="000000"/>
          <w:kern w:val="0"/>
          <w:sz w:val="32"/>
          <w:lang w:val="en-US" w:eastAsia="zh-CN"/>
        </w:rPr>
        <w:t>生活补助</w:t>
      </w:r>
      <w:r>
        <w:rPr>
          <w:rFonts w:ascii="仿宋_GB2312" w:eastAsia="仿宋_GB2312" w:cs="宋体" w:hint="eastAsia"/>
          <w:color w:val="000000"/>
          <w:kern w:val="0"/>
          <w:sz w:val="32"/>
        </w:rPr>
        <w:t>（退休人员春慰费）</w:t>
      </w:r>
      <w:r>
        <w:rPr>
          <w:rFonts w:ascii="仿宋_GB2312" w:eastAsia="仿宋_GB2312" w:cs="宋体" w:hint="eastAsia"/>
          <w:color w:val="000000"/>
          <w:kern w:val="0"/>
          <w:sz w:val="32"/>
          <w:lang w:val="en-US" w:eastAsia="zh-CN"/>
        </w:rPr>
        <w:t>2.25</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5、奖励金（独生子女费）0.0</w:t>
      </w:r>
      <w:r>
        <w:rPr>
          <w:rFonts w:ascii="仿宋_GB2312" w:eastAsia="仿宋_GB2312" w:cs="宋体" w:hint="eastAsia"/>
          <w:color w:val="000000"/>
          <w:kern w:val="0"/>
          <w:sz w:val="32"/>
          <w:lang w:val="en-US" w:eastAsia="zh-CN"/>
        </w:rPr>
        <w:t>3</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hint="eastAsia"/>
          <w:color w:val="000000"/>
          <w:kern w:val="0"/>
          <w:sz w:val="32"/>
          <w:lang w:val="en-US" w:eastAsia="zh-CN"/>
        </w:rPr>
      </w:pPr>
      <w:r>
        <w:rPr>
          <w:rFonts w:ascii="仿宋_GB2312" w:eastAsia="仿宋_GB2312" w:cs="宋体" w:hint="eastAsia"/>
          <w:color w:val="000000"/>
          <w:kern w:val="0"/>
          <w:sz w:val="32"/>
        </w:rPr>
        <w:t>我</w:t>
      </w:r>
      <w:r>
        <w:rPr>
          <w:rFonts w:ascii="仿宋_GB2312" w:eastAsia="仿宋_GB2312" w:cs="宋体" w:hint="eastAsia"/>
          <w:color w:val="000000"/>
          <w:kern w:val="0"/>
          <w:sz w:val="32"/>
          <w:lang w:eastAsia="zh-CN"/>
        </w:rPr>
        <w:t>中心</w:t>
      </w:r>
      <w:r>
        <w:rPr>
          <w:rFonts w:ascii="仿宋_GB2312" w:eastAsia="仿宋_GB2312" w:cs="宋体" w:hint="eastAsia"/>
          <w:color w:val="000000"/>
          <w:kern w:val="0"/>
          <w:sz w:val="32"/>
        </w:rPr>
        <w:t>共有职工</w:t>
      </w:r>
      <w:r>
        <w:rPr>
          <w:rFonts w:ascii="仿宋_GB2312" w:eastAsia="仿宋_GB2312" w:cs="宋体" w:hint="eastAsia"/>
          <w:color w:val="000000"/>
          <w:kern w:val="0"/>
          <w:sz w:val="32"/>
          <w:lang w:val="en-US" w:eastAsia="zh-CN"/>
        </w:rPr>
        <w:t>30</w:t>
      </w:r>
      <w:r>
        <w:rPr>
          <w:rFonts w:ascii="仿宋_GB2312" w:eastAsia="仿宋_GB2312" w:cs="宋体" w:hint="eastAsia"/>
          <w:color w:val="000000"/>
          <w:kern w:val="0"/>
          <w:sz w:val="32"/>
        </w:rPr>
        <w:t>人，</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年公务费</w:t>
      </w:r>
      <w:r>
        <w:rPr>
          <w:rFonts w:ascii="仿宋_GB2312" w:eastAsia="仿宋_GB2312" w:cs="宋体" w:hint="eastAsia"/>
          <w:color w:val="000000"/>
          <w:kern w:val="0"/>
          <w:sz w:val="32"/>
          <w:lang w:val="en-US" w:eastAsia="zh-CN"/>
        </w:rPr>
        <w:t>7.10万元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办公费：</w:t>
      </w:r>
      <w:r>
        <w:rPr>
          <w:rFonts w:ascii="仿宋_GB2312" w:eastAsia="仿宋_GB2312" w:cs="宋体" w:hint="eastAsia"/>
          <w:color w:val="000000"/>
          <w:kern w:val="0"/>
          <w:sz w:val="32"/>
          <w:lang w:val="en-US" w:eastAsia="zh-CN"/>
        </w:rPr>
        <w:t>1.00</w:t>
      </w:r>
      <w:r>
        <w:rPr>
          <w:rFonts w:ascii="仿宋_GB2312" w:eastAsia="仿宋_GB2312" w:cs="宋体" w:hint="eastAsia"/>
          <w:color w:val="000000"/>
          <w:kern w:val="0"/>
          <w:sz w:val="32"/>
        </w:rPr>
        <w:t xml:space="preserve">万元       手续费：0.05万元    </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水费：</w:t>
      </w:r>
      <w:r>
        <w:rPr>
          <w:rFonts w:ascii="仿宋_GB2312" w:eastAsia="仿宋_GB2312" w:cs="宋体" w:hint="eastAsia"/>
          <w:color w:val="000000"/>
          <w:kern w:val="0"/>
          <w:sz w:val="32"/>
          <w:lang w:val="en-US" w:eastAsia="zh-CN"/>
        </w:rPr>
        <w:t>0.50</w:t>
      </w:r>
      <w:r>
        <w:rPr>
          <w:rFonts w:ascii="仿宋_GB2312" w:eastAsia="仿宋_GB2312" w:cs="宋体" w:hint="eastAsia"/>
          <w:color w:val="000000"/>
          <w:kern w:val="0"/>
          <w:sz w:val="32"/>
        </w:rPr>
        <w:t>万元         电费：</w:t>
      </w:r>
      <w:r>
        <w:rPr>
          <w:rFonts w:ascii="仿宋_GB2312" w:eastAsia="仿宋_GB2312" w:cs="宋体" w:hint="eastAsia"/>
          <w:color w:val="000000"/>
          <w:kern w:val="0"/>
          <w:sz w:val="32"/>
          <w:lang w:val="en-US" w:eastAsia="zh-CN"/>
        </w:rPr>
        <w:t>2.55</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邮电费：</w:t>
      </w: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rPr>
        <w:t xml:space="preserve">万元        </w:t>
      </w:r>
      <w:r>
        <w:rPr>
          <w:rFonts w:ascii="仿宋_GB2312" w:eastAsia="仿宋_GB2312" w:cs="宋体" w:hint="eastAsia"/>
          <w:color w:val="000000"/>
          <w:kern w:val="0"/>
          <w:sz w:val="32"/>
          <w:lang w:val="en-US" w:eastAsia="zh-CN"/>
        </w:rPr>
        <w:t xml:space="preserve">  </w:t>
      </w:r>
      <w:r>
        <w:rPr>
          <w:rFonts w:ascii="仿宋_GB2312" w:eastAsia="仿宋_GB2312" w:cs="宋体" w:hint="eastAsia"/>
          <w:color w:val="000000"/>
          <w:kern w:val="0"/>
          <w:sz w:val="32"/>
        </w:rPr>
        <w:t>差旅费：</w:t>
      </w:r>
      <w:r>
        <w:rPr>
          <w:rFonts w:ascii="仿宋_GB2312" w:eastAsia="仿宋_GB2312" w:cs="宋体" w:hint="eastAsia"/>
          <w:color w:val="000000"/>
          <w:kern w:val="0"/>
          <w:sz w:val="32"/>
          <w:lang w:val="en-US" w:eastAsia="zh-CN"/>
        </w:rPr>
        <w:t>0.5</w:t>
      </w:r>
      <w:r>
        <w:rPr>
          <w:rFonts w:ascii="仿宋_GB2312" w:eastAsia="仿宋_GB2312" w:cs="宋体" w:hint="eastAsia"/>
          <w:color w:val="000000"/>
          <w:kern w:val="0"/>
          <w:sz w:val="32"/>
        </w:rPr>
        <w:t xml:space="preserve">万元  </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公务用车运行维护费</w:t>
      </w:r>
      <w:r>
        <w:rPr>
          <w:rFonts w:ascii="仿宋_GB2312" w:eastAsia="仿宋_GB2312" w:cs="宋体" w:hint="eastAsia"/>
          <w:color w:val="000000"/>
          <w:kern w:val="0"/>
          <w:sz w:val="32"/>
          <w:lang w:val="en-US" w:eastAsia="zh-CN"/>
        </w:rPr>
        <w:t>0.5</w:t>
      </w:r>
      <w:r>
        <w:rPr>
          <w:rFonts w:ascii="仿宋_GB2312" w:eastAsia="仿宋_GB2312" w:cs="宋体" w:hint="eastAsia"/>
          <w:color w:val="000000"/>
          <w:kern w:val="0"/>
          <w:sz w:val="32"/>
        </w:rPr>
        <w:t xml:space="preserve">万元  </w:t>
      </w:r>
    </w:p>
    <w:p>
      <w:pPr>
        <w:widowControl/>
        <w:adjustRightInd w:val="0"/>
        <w:snapToGrid w:val="0"/>
        <w:spacing w:line="480" w:lineRule="exact"/>
        <w:ind w:firstLine="720"/>
        <w:jc w:val="left"/>
        <w:outlineLvl w:val="2"/>
        <w:rPr>
          <w:rFonts w:ascii="楷体" w:eastAsia="楷体" w:cs="宋体" w:hint="eastAsia"/>
          <w:color w:val="000000"/>
          <w:kern w:val="0"/>
          <w:sz w:val="32"/>
          <w:lang w:val="zh-CN"/>
        </w:rPr>
      </w:pPr>
      <w:bookmarkStart w:id="172" w:name="_Toc26423"/>
      <w:r>
        <w:rPr>
          <w:rFonts w:ascii="楷体" w:eastAsia="楷体" w:cs="宋体" w:hint="eastAsia"/>
          <w:color w:val="000000"/>
          <w:kern w:val="0"/>
          <w:sz w:val="32"/>
          <w:lang w:val="zh-CN"/>
        </w:rPr>
        <w:t>（二）结果应用情况。</w:t>
      </w:r>
      <w:bookmarkEnd w:id="172"/>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楷体" w:eastAsia="楷体" w:cs="宋体" w:hint="eastAsia"/>
          <w:color w:val="000000"/>
          <w:kern w:val="0"/>
          <w:sz w:val="32"/>
          <w:lang w:val="zh-CN"/>
        </w:rPr>
        <w:tab/>
      </w:r>
      <w:r>
        <w:rPr>
          <w:rFonts w:ascii="仿宋_GB2312" w:eastAsia="仿宋_GB2312" w:cs="宋体" w:hint="eastAsia"/>
          <w:color w:val="000000"/>
          <w:kern w:val="0"/>
          <w:sz w:val="32"/>
          <w:lang w:val="zh-CN"/>
        </w:rPr>
        <w:t>部门预算执行进度按照序时进度拨付资金；</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2021年预算安排</w:t>
      </w:r>
      <w:r>
        <w:rPr>
          <w:rFonts w:ascii="仿宋_GB2312" w:eastAsia="仿宋_GB2312" w:cs="宋体" w:hint="eastAsia"/>
          <w:color w:val="000000"/>
          <w:kern w:val="0"/>
          <w:sz w:val="32"/>
          <w:lang w:val="en-US" w:eastAsia="zh-CN"/>
        </w:rPr>
        <w:t>7.10</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val="zh-CN"/>
        </w:rPr>
        <w:t>，“三公”经费全年决算支出“三公”经费</w:t>
      </w:r>
      <w:r>
        <w:rPr>
          <w:rFonts w:ascii="仿宋_GB2312" w:eastAsia="仿宋_GB2312" w:cs="宋体" w:hint="eastAsia"/>
          <w:color w:val="000000"/>
          <w:kern w:val="0"/>
          <w:sz w:val="32"/>
          <w:lang w:val="en-US" w:eastAsia="zh-CN"/>
        </w:rPr>
        <w:t>7.10</w:t>
      </w:r>
      <w:r>
        <w:rPr>
          <w:rFonts w:ascii="仿宋_GB2312" w:eastAsia="仿宋_GB2312" w:cs="宋体" w:hint="eastAsia"/>
          <w:color w:val="000000"/>
          <w:kern w:val="0"/>
          <w:sz w:val="32"/>
        </w:rPr>
        <w:t>万</w:t>
      </w:r>
      <w:r>
        <w:rPr>
          <w:rFonts w:ascii="仿宋_GB2312" w:eastAsia="仿宋_GB2312" w:cs="宋体" w:hint="eastAsia"/>
          <w:color w:val="000000"/>
          <w:kern w:val="0"/>
          <w:sz w:val="32"/>
          <w:lang w:val="zh-CN"/>
        </w:rPr>
        <w:t>元。其中公车运行维护</w:t>
      </w:r>
      <w:r>
        <w:rPr>
          <w:rFonts w:ascii="仿宋_GB2312" w:eastAsia="仿宋_GB2312" w:cs="宋体" w:hint="eastAsia"/>
          <w:color w:val="000000"/>
          <w:kern w:val="0"/>
          <w:sz w:val="32"/>
          <w:lang w:val="en-US" w:eastAsia="zh-CN"/>
        </w:rPr>
        <w:t>10.61</w:t>
      </w:r>
      <w:r>
        <w:rPr>
          <w:rFonts w:ascii="仿宋_GB2312" w:eastAsia="仿宋_GB2312" w:cs="宋体" w:hint="eastAsia"/>
          <w:color w:val="000000"/>
          <w:kern w:val="0"/>
          <w:sz w:val="32"/>
        </w:rPr>
        <w:t>万</w:t>
      </w:r>
      <w:r>
        <w:rPr>
          <w:rFonts w:ascii="仿宋_GB2312" w:eastAsia="仿宋_GB2312" w:cs="宋体" w:hint="eastAsia"/>
          <w:color w:val="000000"/>
          <w:kern w:val="0"/>
          <w:sz w:val="32"/>
          <w:lang w:val="zh-CN"/>
        </w:rPr>
        <w:t>元（其中预算内公务用车运行维护费</w:t>
      </w:r>
      <w:r>
        <w:rPr>
          <w:rFonts w:ascii="仿宋_GB2312" w:eastAsia="仿宋_GB2312" w:cs="宋体" w:hint="eastAsia"/>
          <w:color w:val="000000"/>
          <w:kern w:val="0"/>
          <w:sz w:val="32"/>
          <w:lang w:val="en-US" w:eastAsia="zh-CN"/>
        </w:rPr>
        <w:t>0.5</w:t>
      </w:r>
      <w:r>
        <w:rPr>
          <w:rFonts w:ascii="仿宋_GB2312" w:eastAsia="仿宋_GB2312" w:cs="宋体" w:hint="eastAsia"/>
          <w:color w:val="000000"/>
          <w:kern w:val="0"/>
          <w:sz w:val="32"/>
        </w:rPr>
        <w:t>万元，项目经费中公务用车运行维护费</w:t>
      </w:r>
      <w:r>
        <w:rPr>
          <w:rFonts w:ascii="仿宋_GB2312" w:eastAsia="仿宋_GB2312" w:cs="宋体" w:hint="eastAsia"/>
          <w:color w:val="000000"/>
          <w:kern w:val="0"/>
          <w:sz w:val="32"/>
          <w:lang w:val="en-US" w:eastAsia="zh-CN"/>
        </w:rPr>
        <w:t>10.11</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val="zh-CN"/>
        </w:rPr>
        <w:t>）。</w:t>
      </w:r>
    </w:p>
    <w:p>
      <w:pPr>
        <w:widowControl/>
        <w:adjustRightInd w:val="0"/>
        <w:snapToGrid w:val="0"/>
        <w:spacing w:line="480" w:lineRule="exact"/>
        <w:ind w:firstLine="720"/>
        <w:jc w:val="left"/>
        <w:rPr>
          <w:rFonts w:ascii="仿宋_GB2312" w:eastAsia="仿宋_GB2312" w:cs="仿宋"/>
          <w:sz w:val="32"/>
          <w:szCs w:val="32"/>
        </w:rPr>
      </w:pPr>
      <w:r>
        <w:rPr>
          <w:rFonts w:ascii="仿宋_GB2312" w:eastAsia="仿宋_GB2312" w:cs="仿宋" w:hint="eastAsia"/>
          <w:color w:val="auto"/>
          <w:sz w:val="32"/>
          <w:szCs w:val="32"/>
          <w:lang w:eastAsia="zh-CN"/>
        </w:rPr>
        <w:t>2021</w:t>
      </w:r>
      <w:r>
        <w:rPr>
          <w:rFonts w:ascii="仿宋_GB2312" w:eastAsia="仿宋_GB2312" w:cs="仿宋" w:hint="eastAsia"/>
          <w:color w:val="auto"/>
          <w:sz w:val="32"/>
          <w:szCs w:val="32"/>
        </w:rPr>
        <w:t>年年初资产为</w:t>
      </w:r>
      <w:r>
        <w:rPr>
          <w:rFonts w:ascii="仿宋_GB2312" w:eastAsia="仿宋_GB2312" w:cs="仿宋" w:hint="eastAsia"/>
          <w:sz w:val="32"/>
          <w:szCs w:val="32"/>
          <w:lang w:val="en-US" w:eastAsia="zh-CN"/>
        </w:rPr>
        <w:t>524.39</w:t>
      </w:r>
      <w:r>
        <w:rPr>
          <w:rFonts w:ascii="仿宋_GB2312" w:eastAsia="仿宋_GB2312" w:cs="仿宋" w:hint="eastAsia"/>
          <w:color w:val="auto"/>
          <w:sz w:val="32"/>
          <w:szCs w:val="32"/>
        </w:rPr>
        <w:t>万元，</w:t>
      </w:r>
      <w:r>
        <w:rPr>
          <w:rFonts w:ascii="仿宋_GB2312" w:eastAsia="仿宋_GB2312" w:cs="仿宋" w:hint="eastAsia"/>
          <w:sz w:val="32"/>
          <w:szCs w:val="32"/>
        </w:rPr>
        <w:t>年底资产总额为</w:t>
      </w:r>
      <w:r>
        <w:rPr>
          <w:rFonts w:ascii="仿宋_GB2312" w:eastAsia="仿宋_GB2312" w:cs="仿宋" w:hint="eastAsia"/>
          <w:sz w:val="32"/>
          <w:szCs w:val="32"/>
          <w:lang w:val="en-US" w:eastAsia="zh-CN"/>
        </w:rPr>
        <w:t>476.93</w:t>
      </w:r>
      <w:r>
        <w:rPr>
          <w:rFonts w:ascii="仿宋_GB2312" w:eastAsia="仿宋_GB2312" w:cs="仿宋" w:hint="eastAsia"/>
          <w:sz w:val="32"/>
          <w:szCs w:val="32"/>
        </w:rPr>
        <w:t>元，根据财政部《行政事业单位国有资产管理办法》，资产管理部门设有专人承担固定资产的管理工作并对所管资产的安全完整负有责任工作，处置流程也是按相应规定办理。</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内控制度管理：建立了收支管理制度、会计档案管理制度、资产管理制度、合同管理制度、决策管理制度及相关制度流程图。</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信息公开严格按照《</w:t>
      </w:r>
      <w:r>
        <w:rPr>
          <w:rFonts w:ascii="仿宋_GB2312" w:eastAsia="仿宋_GB2312" w:cs="宋体"/>
          <w:color w:val="000000"/>
          <w:kern w:val="0"/>
          <w:sz w:val="32"/>
          <w:lang w:val="zh-CN"/>
        </w:rPr>
        <w:t>中华人民共和国</w:t>
      </w:r>
      <w:bookmarkStart w:id="173" w:name="_GoBack"/>
      <w:bookmarkEnd w:id="173"/>
      <w:r>
        <w:rPr>
          <w:rFonts w:ascii="仿宋_GB2312" w:eastAsia="仿宋_GB2312" w:cs="宋体" w:hint="eastAsia"/>
          <w:color w:val="000000"/>
          <w:kern w:val="0"/>
          <w:sz w:val="32"/>
          <w:lang w:val="zh-CN"/>
        </w:rPr>
        <w:t>预算法》要求，将预决算及绩效目标在政府门户网站进行公开；</w:t>
      </w:r>
    </w:p>
    <w:p>
      <w:pPr>
        <w:widowControl/>
        <w:adjustRightInd w:val="0"/>
        <w:snapToGrid w:val="0"/>
        <w:spacing w:line="480" w:lineRule="exact"/>
        <w:ind w:firstLine="720"/>
        <w:jc w:val="left"/>
        <w:rPr>
          <w:rFonts w:ascii="仿宋_GB2312" w:eastAsia="仿宋_GB2312" w:cs="宋体"/>
          <w:color w:val="000000"/>
          <w:kern w:val="0"/>
          <w:sz w:val="32"/>
        </w:rPr>
      </w:pPr>
      <w:r>
        <w:rPr>
          <w:rFonts w:ascii="仿宋_GB2312" w:eastAsia="仿宋_GB2312" w:cs="宋体" w:hint="eastAsia"/>
          <w:color w:val="000000"/>
          <w:kern w:val="0"/>
          <w:sz w:val="32"/>
          <w:lang w:val="zh-CN"/>
        </w:rPr>
        <w:t>绩效评价</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年根据相关文件要求，单位编制了</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年部门整体支出绩效目标并认真组织开展</w:t>
      </w:r>
      <w:r>
        <w:rPr>
          <w:rFonts w:ascii="仿宋_GB2312" w:eastAsia="仿宋_GB2312" w:cs="宋体" w:hint="eastAsia"/>
          <w:color w:val="000000"/>
          <w:kern w:val="0"/>
          <w:sz w:val="32"/>
          <w:lang w:eastAsia="zh-CN"/>
        </w:rPr>
        <w:t>了</w:t>
      </w:r>
      <w:r>
        <w:rPr>
          <w:rFonts w:ascii="仿宋_GB2312" w:eastAsia="仿宋_GB2312" w:cs="宋体" w:hint="eastAsia"/>
          <w:color w:val="000000"/>
          <w:kern w:val="0"/>
          <w:sz w:val="32"/>
        </w:rPr>
        <w:t>部门整体绩效文件工作；</w:t>
      </w:r>
    </w:p>
    <w:p>
      <w:pPr>
        <w:widowControl/>
        <w:adjustRightInd w:val="0"/>
        <w:snapToGrid w:val="0"/>
        <w:spacing w:line="480" w:lineRule="exact"/>
        <w:ind w:firstLineChars="200" w:firstLine="640"/>
        <w:jc w:val="left"/>
        <w:rPr>
          <w:rFonts w:ascii="仿宋_GB2312" w:eastAsia="仿宋_GB2312" w:cs="宋体"/>
          <w:color w:val="000000"/>
          <w:kern w:val="0"/>
          <w:sz w:val="32"/>
          <w:lang w:val="zh-CN"/>
        </w:rPr>
      </w:pPr>
      <w:r>
        <w:rPr>
          <w:rFonts w:ascii="仿宋_GB2312" w:eastAsia="仿宋_GB2312" w:cs="宋体" w:hint="eastAsia"/>
          <w:color w:val="000000"/>
          <w:kern w:val="0"/>
          <w:sz w:val="32"/>
        </w:rPr>
        <w:t>积极配合</w:t>
      </w:r>
      <w:r>
        <w:rPr>
          <w:rFonts w:ascii="仿宋_GB2312" w:eastAsia="仿宋_GB2312" w:cs="宋体" w:hint="eastAsia"/>
          <w:color w:val="000000"/>
          <w:kern w:val="0"/>
          <w:sz w:val="32"/>
          <w:lang w:val="zh-CN"/>
        </w:rPr>
        <w:t>财政监察股对本单位的会计质量等监督检查。</w:t>
      </w:r>
    </w:p>
    <w:p>
      <w:pPr>
        <w:widowControl/>
        <w:adjustRightInd w:val="0"/>
        <w:snapToGrid w:val="0"/>
        <w:spacing w:line="480" w:lineRule="exact"/>
        <w:ind w:firstLine="720"/>
        <w:jc w:val="left"/>
        <w:rPr>
          <w:rFonts w:ascii="仿宋_GB2312" w:eastAsia="仿宋_GB2312" w:cs="宋体"/>
          <w:color w:val="000000"/>
          <w:kern w:val="0"/>
          <w:lang w:val="zh-CN"/>
        </w:rPr>
      </w:pPr>
      <w:r>
        <w:rPr>
          <w:rFonts w:ascii="仿宋_GB2312" w:eastAsia="仿宋_GB2312" w:cs="宋体" w:hint="eastAsia"/>
          <w:color w:val="000000"/>
          <w:kern w:val="0"/>
          <w:sz w:val="32"/>
          <w:lang w:val="zh-CN"/>
        </w:rPr>
        <w:t>从预算执行来情况看，预算资金覆盖所有妇幼保健工作的各个方面，按照保工资、保运转、保民生的保障序列科学编制，分配办法科学，考虑的因素必要合理，分配的结果合理，保障了人员经费及单位正常运转。在预算执行过程中单位遵守财经纪律、财务制度，坚持先有预算后支出；严格审批程序，保障了资金安全。</w:t>
      </w:r>
    </w:p>
    <w:p>
      <w:pPr>
        <w:widowControl/>
        <w:adjustRightInd w:val="0"/>
        <w:snapToGrid w:val="0"/>
        <w:spacing w:line="480" w:lineRule="exact"/>
        <w:ind w:firstLine="720"/>
        <w:jc w:val="left"/>
        <w:outlineLvl w:val="1"/>
        <w:rPr>
          <w:rFonts w:ascii="黑体" w:eastAsia="黑体" w:cs="宋体"/>
          <w:color w:val="000000"/>
          <w:kern w:val="0"/>
        </w:rPr>
      </w:pPr>
      <w:bookmarkStart w:id="174" w:name="_Toc3601"/>
      <w:bookmarkStart w:id="175" w:name="_Toc4378"/>
      <w:r>
        <w:rPr>
          <w:rFonts w:ascii="黑体" w:eastAsia="黑体" w:cs="宋体" w:hint="eastAsia"/>
          <w:color w:val="000000"/>
          <w:kern w:val="0"/>
          <w:sz w:val="32"/>
        </w:rPr>
        <w:t>四、评价结论及建议</w:t>
      </w:r>
      <w:bookmarkEnd w:id="174"/>
      <w:bookmarkEnd w:id="175"/>
    </w:p>
    <w:p>
      <w:pPr>
        <w:widowControl/>
        <w:adjustRightInd w:val="0"/>
        <w:snapToGrid w:val="0"/>
        <w:spacing w:line="480" w:lineRule="exact"/>
        <w:ind w:firstLine="720"/>
        <w:jc w:val="left"/>
        <w:outlineLvl w:val="2"/>
        <w:rPr>
          <w:rFonts w:ascii="仿宋_GB2312" w:eastAsia="仿宋_GB2312" w:cs="宋体" w:hint="eastAsia"/>
          <w:color w:val="000000"/>
          <w:kern w:val="0"/>
          <w:sz w:val="32"/>
          <w:lang w:val="zh-CN"/>
        </w:rPr>
      </w:pPr>
      <w:bookmarkStart w:id="176" w:name="_Toc9686"/>
      <w:r>
        <w:rPr>
          <w:rFonts w:ascii="仿宋_GB2312" w:eastAsia="仿宋_GB2312" w:cs="宋体" w:hint="eastAsia"/>
          <w:color w:val="000000"/>
          <w:kern w:val="0"/>
          <w:sz w:val="32"/>
          <w:lang w:val="zh-CN"/>
        </w:rPr>
        <w:t>（一）评价结论。</w:t>
      </w:r>
      <w:bookmarkEnd w:id="176"/>
    </w:p>
    <w:p>
      <w:pPr>
        <w:widowControl/>
        <w:adjustRightInd w:val="0"/>
        <w:snapToGrid w:val="0"/>
        <w:spacing w:line="480" w:lineRule="exact"/>
        <w:ind w:firstLine="720"/>
        <w:jc w:val="left"/>
        <w:rPr>
          <w:rFonts w:ascii="仿宋_GB2312" w:eastAsia="仿宋_GB2312" w:cs="宋体" w:hint="eastAsia"/>
          <w:color w:val="000000"/>
          <w:kern w:val="0"/>
          <w:sz w:val="32"/>
          <w:lang w:eastAsia="zh-CN"/>
        </w:rPr>
      </w:pPr>
      <w:r>
        <w:rPr>
          <w:rFonts w:ascii="仿宋_GB2312" w:eastAsia="仿宋_GB2312" w:cs="宋体" w:hint="eastAsia"/>
          <w:color w:val="000000"/>
          <w:kern w:val="0"/>
          <w:sz w:val="32"/>
          <w:lang w:val="zh-CN"/>
        </w:rPr>
        <w:t>评价结论为</w:t>
      </w:r>
      <w:r>
        <w:rPr>
          <w:rFonts w:ascii="仿宋_GB2312" w:eastAsia="仿宋_GB2312" w:cs="宋体" w:hint="eastAsia"/>
          <w:color w:val="000000"/>
          <w:kern w:val="0"/>
          <w:sz w:val="32"/>
          <w:lang w:val="en-US" w:eastAsia="zh-CN"/>
        </w:rPr>
        <w:t>90</w:t>
      </w:r>
      <w:r>
        <w:rPr>
          <w:rFonts w:ascii="仿宋_GB2312" w:eastAsia="仿宋_GB2312" w:cs="宋体" w:hint="eastAsia"/>
          <w:color w:val="000000"/>
          <w:kern w:val="0"/>
          <w:sz w:val="32"/>
        </w:rPr>
        <w:t>分</w:t>
      </w:r>
      <w:r>
        <w:rPr>
          <w:rFonts w:ascii="仿宋_GB2312" w:eastAsia="仿宋_GB2312" w:cs="宋体" w:hint="eastAsia"/>
          <w:color w:val="000000"/>
          <w:kern w:val="0"/>
          <w:sz w:val="32"/>
          <w:lang w:eastAsia="zh-CN"/>
        </w:rPr>
        <w:t>，</w:t>
      </w:r>
      <w:r>
        <w:rPr>
          <w:rFonts w:ascii="仿宋_GB2312" w:eastAsia="仿宋_GB2312" w:cs="宋体" w:hint="eastAsia"/>
          <w:color w:val="000000"/>
          <w:kern w:val="0"/>
          <w:sz w:val="32"/>
          <w:lang w:val="en-US" w:eastAsia="zh-CN"/>
        </w:rPr>
        <w:t>部门预算执行情况良好，无不良记录及违规违纪行为，预算支出和决算支出情况相符；</w:t>
      </w:r>
    </w:p>
    <w:p>
      <w:pPr>
        <w:widowControl/>
        <w:adjustRightInd w:val="0"/>
        <w:snapToGrid w:val="0"/>
        <w:spacing w:line="480" w:lineRule="exact"/>
        <w:ind w:firstLine="720"/>
        <w:jc w:val="left"/>
        <w:outlineLvl w:val="2"/>
        <w:rPr>
          <w:rFonts w:ascii="仿宋_GB2312" w:eastAsia="仿宋_GB2312" w:cs="宋体" w:hint="eastAsia"/>
          <w:color w:val="000000"/>
          <w:kern w:val="0"/>
          <w:sz w:val="32"/>
          <w:lang w:val="zh-CN"/>
        </w:rPr>
      </w:pPr>
      <w:bookmarkStart w:id="177" w:name="_Toc13118"/>
      <w:r>
        <w:rPr>
          <w:rFonts w:ascii="仿宋_GB2312" w:eastAsia="仿宋_GB2312" w:cs="宋体" w:hint="eastAsia"/>
          <w:color w:val="000000"/>
          <w:kern w:val="0"/>
          <w:sz w:val="32"/>
          <w:lang w:val="zh-CN"/>
        </w:rPr>
        <w:t>（二）存在问题。</w:t>
      </w:r>
      <w:bookmarkEnd w:id="177"/>
    </w:p>
    <w:p>
      <w:pPr>
        <w:widowControl/>
        <w:adjustRightInd w:val="0"/>
        <w:snapToGrid w:val="0"/>
        <w:spacing w:line="480" w:lineRule="exact"/>
        <w:ind w:firstLine="720"/>
        <w:jc w:val="left"/>
        <w:rPr>
          <w:rFonts w:ascii="仿宋_GB2312" w:eastAsia="仿宋_GB2312" w:cs="宋体" w:hint="eastAsia"/>
          <w:color w:val="000000"/>
          <w:kern w:val="0"/>
          <w:sz w:val="32"/>
          <w:lang w:val="zh-CN"/>
        </w:rPr>
      </w:pPr>
      <w:r>
        <w:rPr>
          <w:rFonts w:ascii="仿宋_GB2312" w:eastAsia="仿宋_GB2312" w:cs="宋体" w:hint="eastAsia"/>
          <w:color w:val="000000"/>
          <w:kern w:val="0"/>
          <w:sz w:val="32"/>
          <w:lang w:val="zh-CN"/>
        </w:rPr>
        <w:t>预算编制前根据年度内单位可预见的工作任务，确定了单位年度预算目标，细化了预算指标，但是在实际支付的过程中，个别时候未严格按照预算指标执行。</w:t>
      </w:r>
    </w:p>
    <w:p>
      <w:pPr>
        <w:widowControl/>
        <w:adjustRightInd w:val="0"/>
        <w:snapToGrid w:val="0"/>
        <w:spacing w:line="480" w:lineRule="exact"/>
        <w:ind w:firstLineChars="200" w:firstLine="640"/>
        <w:jc w:val="left"/>
        <w:outlineLvl w:val="2"/>
        <w:rPr>
          <w:rFonts w:ascii="仿宋_GB2312" w:eastAsia="仿宋_GB2312" w:cs="宋体" w:hint="eastAsia"/>
          <w:color w:val="000000"/>
          <w:kern w:val="0"/>
          <w:sz w:val="32"/>
          <w:lang w:val="zh-CN"/>
        </w:rPr>
      </w:pPr>
      <w:bookmarkStart w:id="178" w:name="_Toc24527"/>
      <w:r>
        <w:rPr>
          <w:rFonts w:ascii="仿宋_GB2312" w:eastAsia="仿宋_GB2312" w:cs="宋体" w:hint="eastAsia"/>
          <w:color w:val="000000"/>
          <w:kern w:val="0"/>
          <w:sz w:val="32"/>
          <w:lang w:val="zh-CN"/>
        </w:rPr>
        <w:t>（三）改进建议。</w:t>
      </w:r>
      <w:bookmarkEnd w:id="178"/>
    </w:p>
    <w:p>
      <w:pPr>
        <w:widowControl/>
        <w:adjustRightInd w:val="0"/>
        <w:snapToGrid w:val="0"/>
        <w:spacing w:line="480" w:lineRule="exact"/>
        <w:ind w:firstLineChars="200" w:firstLine="640"/>
        <w:jc w:val="left"/>
        <w:rPr>
          <w:rFonts w:ascii="仿宋_GB2312" w:eastAsia="仿宋_GB2312" w:cs="宋体" w:hint="eastAsia"/>
          <w:color w:val="000000"/>
          <w:kern w:val="0"/>
          <w:sz w:val="32"/>
          <w:lang w:val="zh-CN" w:eastAsia="zh-CN"/>
        </w:rPr>
      </w:pPr>
      <w:r>
        <w:rPr>
          <w:rFonts w:ascii="仿宋_GB2312" w:eastAsia="仿宋_GB2312" w:cs="宋体" w:hint="eastAsia"/>
          <w:color w:val="000000"/>
          <w:kern w:val="0"/>
          <w:sz w:val="32"/>
          <w:lang w:val="zh-CN" w:eastAsia="zh-CN"/>
        </w:rPr>
        <w:t>坚持定期进行财务分析。每季度进行财务收支分析，对收支不合理现象做出预警，并及时通报。开展绩效评价，确保绩效目标完成。</w:t>
      </w:r>
    </w:p>
    <w:tbl>
      <w:tblPr>
        <w:jc w:val="left"/>
        <w:tblInd w:w="93" w:type="dxa"/>
        <w:tblW w:w="9885" w:type="dxa"/>
        <w:tblBorders>
          <w:top w:val="none" w:sz="0" w:space="0" w:color="auto"/>
          <w:left w:val="none" w:sz="0" w:space="0" w:color="auto"/>
          <w:bottom w:val="none" w:sz="0" w:space="0" w:color="auto"/>
          <w:right w:val="none" w:sz="0" w:space="0" w:color="auto"/>
        </w:tblBorders>
        <w:shd w:val="clear" w:color="auto" w:fill="auto"/>
        <w:tblCellMar>
          <w:top w:w="0" w:type="dxa"/>
          <w:left w:w="108" w:type="dxa"/>
          <w:bottom w:w="0" w:type="dxa"/>
          <w:right w:w="108" w:type="dxa"/>
        </w:tblCellMar>
      </w:tblPr>
      <w:tblGrid>
        <w:gridCol w:w="308"/>
        <w:gridCol w:w="303"/>
        <w:gridCol w:w="2861"/>
        <w:gridCol w:w="4780"/>
        <w:gridCol w:w="980"/>
        <w:gridCol w:w="661"/>
      </w:tblGrid>
      <w:tr>
        <w:trPr>
          <w:trHeight w:val="510"/>
        </w:trPr>
        <w:tc>
          <w:tcPr>
            <w:tcW w:w="308" w:type="dxa"/>
            <w:tcBorders>
              <w:top w:val="nil"/>
              <w:left w:val="nil"/>
              <w:bottom w:val="nil"/>
              <w:right w:val="nil"/>
            </w:tcBorders>
            <w:shd w:val="clear" w:color="auto" w:fill="auto"/>
            <w:noWrap/>
            <w:vAlign w:val="bottom"/>
          </w:tcPr>
          <w:p>
            <w:pPr>
              <w:rPr>
                <w:rFonts w:ascii="宋体" w:eastAsia="宋体" w:cs="宋体" w:hint="eastAsia"/>
                <w:i w:val="0"/>
                <w:iCs w:val="0"/>
                <w:color w:val="000000"/>
                <w:sz w:val="28"/>
                <w:szCs w:val="28"/>
                <w:u w:val="none"/>
              </w:rPr>
            </w:pPr>
          </w:p>
        </w:tc>
        <w:tc>
          <w:tcPr>
            <w:tcW w:w="9586" w:type="dxa"/>
            <w:gridSpan w:val="5"/>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宋体" w:eastAsia="宋体" w:cs="宋体" w:hint="eastAsia"/>
                <w:b/>
                <w:bCs/>
                <w:i w:val="0"/>
                <w:iCs w:val="0"/>
                <w:color w:val="000000"/>
                <w:sz w:val="40"/>
                <w:szCs w:val="40"/>
                <w:u w:val="none"/>
              </w:rPr>
            </w:pPr>
            <w:r>
              <w:rPr>
                <w:rFonts w:ascii="宋体" w:eastAsia="宋体" w:cs="宋体" w:hint="eastAsia"/>
                <w:b/>
                <w:bCs/>
                <w:i w:val="0"/>
                <w:iCs w:val="0"/>
                <w:color w:val="000000"/>
                <w:kern w:val="0"/>
                <w:sz w:val="40"/>
                <w:szCs w:val="40"/>
                <w:u w:val="none"/>
                <w:lang w:val="en-US" w:eastAsia="zh-CN"/>
              </w:rPr>
              <w:t>金川县妇幼保健计划生育服务中心部门整体绩效</w:t>
            </w:r>
          </w:p>
        </w:tc>
      </w:tr>
      <w:tr>
        <w:trPr>
          <w:trHeight w:val="375"/>
        </w:trPr>
        <w:tc>
          <w:tcPr>
            <w:gridSpan w:val="3"/>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center"/>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绩效指标</w:t>
            </w:r>
          </w:p>
        </w:tc>
        <w:tc>
          <w:tcPr>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center"/>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指标名称</w:t>
            </w:r>
          </w:p>
        </w:tc>
        <w:tc>
          <w:tcPr>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center"/>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指标值</w:t>
            </w:r>
          </w:p>
        </w:tc>
        <w:tc>
          <w:tcPr>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center"/>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度量单位</w:t>
            </w:r>
          </w:p>
        </w:tc>
      </w:tr>
      <w:tr>
        <w:trPr>
          <w:trHeight w:val="1875"/>
        </w:trPr>
        <w:tc>
          <w:tcPr>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总体目标</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坚持以保健为中心、以保障生殖健康为目的，保健和临床相结合，面向群体、面向基层和预防为主的妇幼卫生工作方针</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全面面向基层</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hint="eastAsia"/>
                <w:i w:val="0"/>
                <w:iCs w:val="0"/>
                <w:color w:val="000000"/>
                <w:sz w:val="28"/>
                <w:szCs w:val="28"/>
                <w:u w:val="none"/>
              </w:rPr>
            </w:pPr>
          </w:p>
        </w:tc>
      </w:tr>
      <w:tr>
        <w:trPr>
          <w:trHeight w:val="375"/>
        </w:trPr>
        <w:tc>
          <w:tcPr>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绩效指标</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r>
      <w:tr>
        <w:trPr>
          <w:trHeight w:val="375"/>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完成指标</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r>
      <w:tr>
        <w:trPr>
          <w:trHeight w:val="375"/>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数量指标</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r>
      <w:tr>
        <w:trPr>
          <w:trHeight w:val="7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数量指标</w:t>
            </w:r>
            <w:r>
              <w:rPr>
                <w:rStyle w:val="31"/>
                <w:lang w:val="en-US" w:eastAsia="zh-CN"/>
              </w:rPr>
              <w:t>1</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在乡下开展</w:t>
            </w:r>
            <w:r>
              <w:rPr>
                <w:rStyle w:val="31"/>
                <w:lang w:val="en-US" w:eastAsia="zh-CN"/>
              </w:rPr>
              <w:t>“</w:t>
            </w:r>
            <w:r>
              <w:rPr>
                <w:rStyle w:val="32"/>
                <w:lang w:val="en-US" w:eastAsia="zh-CN"/>
              </w:rPr>
              <w:t>两个系统</w:t>
            </w:r>
            <w:r>
              <w:rPr>
                <w:rStyle w:val="31"/>
                <w:lang w:val="en-US" w:eastAsia="zh-CN"/>
              </w:rPr>
              <w:t>”</w:t>
            </w:r>
            <w:r>
              <w:rPr>
                <w:rStyle w:val="32"/>
                <w:lang w:val="en-US" w:eastAsia="zh-CN"/>
              </w:rPr>
              <w:t>的业务培训</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次</w:t>
            </w:r>
          </w:p>
        </w:tc>
      </w:tr>
      <w:tr>
        <w:trPr>
          <w:trHeight w:val="7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数量指标</w:t>
            </w:r>
            <w:r>
              <w:rPr>
                <w:rStyle w:val="31"/>
                <w:lang w:val="en-US" w:eastAsia="zh-CN"/>
              </w:rPr>
              <w:t>2</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对乡卫生院及村卫生室进行公共卫生业务督导；</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次</w:t>
            </w:r>
          </w:p>
        </w:tc>
      </w:tr>
      <w:tr>
        <w:trPr>
          <w:trHeight w:val="150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数量指标</w:t>
            </w:r>
            <w:r>
              <w:rPr>
                <w:rStyle w:val="31"/>
                <w:lang w:val="en-US" w:eastAsia="zh-CN"/>
              </w:rPr>
              <w:t>3</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开展避孕节育技术服务，药具管理发放、宣传教育、人员培训、信息咨询，优生优育指导、计生康复等工作；</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次</w:t>
            </w:r>
          </w:p>
        </w:tc>
      </w:tr>
      <w:tr>
        <w:trPr>
          <w:trHeight w:val="7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数量指标</w:t>
            </w:r>
            <w:r>
              <w:rPr>
                <w:rStyle w:val="31"/>
                <w:lang w:val="en-US" w:eastAsia="zh-CN"/>
              </w:rPr>
              <w:t>4</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对村级计划生育服务员提供业务培训指导。</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次</w:t>
            </w:r>
          </w:p>
        </w:tc>
      </w:tr>
      <w:tr>
        <w:trPr>
          <w:trHeight w:val="375"/>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质量指标</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r>
      <w:tr>
        <w:trPr>
          <w:trHeight w:val="7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质量指标</w:t>
            </w:r>
            <w:r>
              <w:rPr>
                <w:rStyle w:val="31"/>
                <w:lang w:val="en-US" w:eastAsia="zh-CN"/>
              </w:rPr>
              <w:t>1</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两癌筛查率及儿童健康体检率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7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质量指标</w:t>
            </w:r>
            <w:r>
              <w:rPr>
                <w:rStyle w:val="31"/>
                <w:lang w:val="en-US" w:eastAsia="zh-CN"/>
              </w:rPr>
              <w:t>2</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村卫生院的各项管理制度完善率</w:t>
            </w:r>
            <w:r>
              <w:rPr>
                <w:rStyle w:val="31"/>
                <w:lang w:val="en-US" w:eastAsia="zh-CN"/>
              </w:rPr>
              <w:t xml:space="preserve">   </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37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质量指标</w:t>
            </w:r>
            <w:r>
              <w:rPr>
                <w:rStyle w:val="31"/>
                <w:lang w:val="en-US" w:eastAsia="zh-CN"/>
              </w:rPr>
              <w:t>3</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优生优育达标率；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37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质量指标</w:t>
            </w:r>
            <w:r>
              <w:rPr>
                <w:rStyle w:val="31"/>
                <w:lang w:val="en-US" w:eastAsia="zh-CN"/>
              </w:rPr>
              <w:t>4</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业务系统操作熟练率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37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时效指标</w:t>
            </w:r>
            <w:r>
              <w:rPr>
                <w:rStyle w:val="31"/>
                <w:lang w:val="en-US" w:eastAsia="zh-CN"/>
              </w:rPr>
              <w:t>1</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12</w:t>
            </w:r>
            <w:r>
              <w:rPr>
                <w:rStyle w:val="32"/>
                <w:lang w:val="en-US" w:eastAsia="zh-CN"/>
              </w:rPr>
              <w:t>月底全年目标任务完成率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37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成本指标</w:t>
            </w:r>
            <w:r>
              <w:rPr>
                <w:rStyle w:val="31"/>
                <w:lang w:val="en-US" w:eastAsia="zh-CN"/>
              </w:rPr>
              <w:t>1</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人员支出严格按人社执行</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7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成本指标</w:t>
            </w:r>
            <w:r>
              <w:rPr>
                <w:rStyle w:val="31"/>
                <w:lang w:val="en-US" w:eastAsia="zh-CN"/>
              </w:rPr>
              <w:t>2</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日常公用经费按相关文件执行</w:t>
            </w:r>
            <w:r>
              <w:rPr>
                <w:rStyle w:val="31"/>
                <w:lang w:val="en-US" w:eastAsia="zh-CN"/>
              </w:rPr>
              <w:t xml:space="preserve"> </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112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持续指标</w:t>
            </w:r>
            <w:r>
              <w:rPr>
                <w:rStyle w:val="31"/>
                <w:lang w:val="en-US" w:eastAsia="zh-CN"/>
              </w:rPr>
              <w:t>1</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推进金川县妇幼保健计划生育服务中心各项工作依法科学健康可持续发展</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Arial" w:eastAsia="宋体" w:cs="Arial" w:hAnsi="Arial"/>
                <w:i w:val="0"/>
                <w:iCs w:val="0"/>
                <w:color w:val="000000"/>
                <w:sz w:val="28"/>
                <w:szCs w:val="28"/>
                <w:u w:val="none"/>
              </w:rPr>
            </w:pPr>
            <w:r>
              <w:rPr>
                <w:rFonts w:ascii="Arial" w:eastAsia="宋体" w:cs="Arial" w:hAnsi="Arial"/>
                <w:i w:val="0"/>
                <w:iCs w:val="0"/>
                <w:color w:val="000000"/>
                <w:kern w:val="0"/>
                <w:sz w:val="28"/>
                <w:szCs w:val="28"/>
                <w:u w:val="none"/>
                <w:lang w:val="en-US" w:eastAsia="zh-CN"/>
              </w:rPr>
              <w:t xml:space="preserve"> </w:t>
            </w:r>
            <w:r>
              <w:rPr>
                <w:rStyle w:val="31"/>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375"/>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满意度指标</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r>
      <w:tr>
        <w:trPr>
          <w:trHeight w:val="375"/>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rPr>
                <w:rFonts w:ascii="宋体" w:eastAsia="宋体" w:cs="宋体" w:hint="eastAsi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满意度指标</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jc w:val="left"/>
              <w:rPr>
                <w:rFonts w:ascii="Tahoma" w:eastAsia="Tahoma" w:cs="Tahoma" w:hAnsi="Tahoma"/>
                <w:i w:val="0"/>
                <w:iCs w:val="0"/>
                <w:color w:val="000000"/>
                <w:sz w:val="28"/>
                <w:szCs w:val="28"/>
                <w:u w:val="none"/>
              </w:rPr>
            </w:pPr>
          </w:p>
        </w:tc>
      </w:tr>
      <w:tr>
        <w:trPr>
          <w:trHeight w:val="37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满意度指标</w:t>
            </w:r>
            <w:r>
              <w:rPr>
                <w:rStyle w:val="31"/>
                <w:lang w:val="en-US" w:eastAsia="zh-CN"/>
              </w:rPr>
              <w:t>1</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人民群众满意</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≥90</w:t>
            </w:r>
            <w:r>
              <w:rPr>
                <w:rStyle w:val="33"/>
                <w:rFonts w:eastAsia="Tahoma"/>
                <w:lang w:val="en-US" w:eastAsia="zh-CN"/>
              </w:rPr>
              <w:t xml:space="preserve"> </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r>
        <w:trPr>
          <w:trHeight w:val="37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Tahoma" w:eastAsia="Tahoma" w:cs="Tahoma" w:hAnsi="Tahoma"/>
                <w:i w:val="0"/>
                <w:iCs w:val="0"/>
                <w:color w:val="FFFFFF"/>
                <w:sz w:val="28"/>
                <w:szCs w:val="28"/>
                <w:u w:val="none"/>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满意度指标</w:t>
            </w:r>
            <w:r>
              <w:rPr>
                <w:rStyle w:val="31"/>
                <w:lang w:val="en-US" w:eastAsia="zh-CN"/>
              </w:rPr>
              <w:t>2</w:t>
            </w:r>
            <w:r>
              <w:rPr>
                <w:rStyle w:val="32"/>
                <w:lang w:val="en-US" w:eastAsia="zh-CN"/>
              </w:rPr>
              <w:t>；</w:t>
            </w:r>
          </w:p>
        </w:tc>
        <w:tc>
          <w:tcPr>
            <w:tcW w:w="35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宋体" w:eastAsia="宋体" w:cs="宋体" w:hint="eastAsia"/>
                <w:i w:val="0"/>
                <w:iCs w:val="0"/>
                <w:color w:val="000000"/>
                <w:sz w:val="28"/>
                <w:szCs w:val="28"/>
                <w:u w:val="none"/>
              </w:rPr>
            </w:pPr>
            <w:r>
              <w:rPr>
                <w:rFonts w:ascii="宋体" w:eastAsia="宋体" w:cs="宋体" w:hint="eastAsia"/>
                <w:i w:val="0"/>
                <w:iCs w:val="0"/>
                <w:color w:val="000000"/>
                <w:kern w:val="0"/>
                <w:sz w:val="28"/>
                <w:szCs w:val="28"/>
                <w:u w:val="none"/>
                <w:lang w:val="en-US" w:eastAsia="zh-CN"/>
              </w:rPr>
              <w:t>管理对象满意</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≥90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Tahoma" w:eastAsia="Tahoma" w:cs="Tahoma" w:hAnsi="Tahoma"/>
                <w:i w:val="0"/>
                <w:iCs w:val="0"/>
                <w:color w:val="000000"/>
                <w:sz w:val="28"/>
                <w:szCs w:val="28"/>
                <w:u w:val="none"/>
              </w:rPr>
            </w:pPr>
            <w:r>
              <w:rPr>
                <w:rFonts w:ascii="Tahoma" w:eastAsia="Tahoma" w:cs="Tahoma" w:hAnsi="Tahoma"/>
                <w:i w:val="0"/>
                <w:iCs w:val="0"/>
                <w:color w:val="000000"/>
                <w:kern w:val="0"/>
                <w:sz w:val="28"/>
                <w:szCs w:val="28"/>
                <w:u w:val="none"/>
                <w:lang w:val="en-US" w:eastAsia="zh-CN"/>
              </w:rPr>
              <w:t>%</w:t>
            </w:r>
          </w:p>
        </w:tc>
      </w:tr>
    </w:tbl>
    <w:p>
      <w:pPr>
        <w:widowControl/>
        <w:adjustRightInd w:val="0"/>
        <w:snapToGrid w:val="0"/>
        <w:spacing w:line="480" w:lineRule="exact"/>
        <w:ind w:firstLineChars="200" w:firstLine="640"/>
        <w:jc w:val="left"/>
        <w:rPr>
          <w:rFonts w:ascii="仿宋_GB2312" w:eastAsia="仿宋_GB2312" w:cs="宋体" w:hint="eastAsia"/>
          <w:color w:val="000000"/>
          <w:kern w:val="0"/>
          <w:sz w:val="32"/>
          <w:lang w:val="zh-CN" w:eastAsia="zh-CN"/>
        </w:rPr>
      </w:pPr>
    </w:p>
    <w:p>
      <w:pPr>
        <w:pStyle w:val="15"/>
        <w:rPr>
          <w:rFonts w:ascii="仿宋_GB2312" w:eastAsia="仿宋_GB2312" w:cs="宋体" w:hint="eastAsia"/>
          <w:color w:val="000000"/>
          <w:kern w:val="0"/>
          <w:sz w:val="32"/>
          <w:lang w:val="zh-CN" w:eastAsia="zh-CN"/>
        </w:rPr>
      </w:pPr>
    </w:p>
    <w:p>
      <w:pPr>
        <w:pStyle w:val="16"/>
        <w:rPr>
          <w:rFonts w:hint="eastAsia"/>
          <w:lang w:val="zh-CN" w:eastAsia="zh-CN"/>
        </w:rPr>
      </w:pPr>
    </w:p>
    <w:p>
      <w:pPr>
        <w:pStyle w:val="15"/>
      </w:pPr>
    </w:p>
    <w:p>
      <w:pPr>
        <w:pStyle w:val="16"/>
      </w:pPr>
    </w:p>
    <w:p/>
    <w:p>
      <w:pPr>
        <w:pStyle w:val="15"/>
      </w:pPr>
    </w:p>
    <w:p>
      <w:pPr>
        <w:pStyle w:val="16"/>
      </w:pPr>
    </w:p>
    <w:p/>
    <w:p>
      <w:pPr>
        <w:pStyle w:val="15"/>
      </w:pPr>
    </w:p>
    <w:p>
      <w:pPr>
        <w:pStyle w:val="16"/>
      </w:pPr>
    </w:p>
    <w:p/>
    <w:p>
      <w:pPr>
        <w:pStyle w:val="15"/>
      </w:pPr>
    </w:p>
    <w:p>
      <w:pPr>
        <w:pStyle w:val="16"/>
      </w:pPr>
    </w:p>
    <w:p/>
    <w:p/>
    <w:p>
      <w:pPr>
        <w:pStyle w:val="15"/>
      </w:pPr>
    </w:p>
    <w:p>
      <w:pPr>
        <w:rPr>
          <w:rFonts w:ascii="黑体" w:eastAsia="黑体" w:cs="黑体"/>
          <w:sz w:val="30"/>
          <w:szCs w:val="30"/>
        </w:rPr>
      </w:pPr>
    </w:p>
    <w:p>
      <w:pPr>
        <w:spacing w:line="600" w:lineRule="exact"/>
        <w:jc w:val="center"/>
        <w:outlineLvl w:val="0"/>
        <w:rPr>
          <w:rStyle w:val="1Char"/>
          <w:rFonts w:ascii="方正小标宋简体" w:eastAsia="方正小标宋简体" w:hint="eastAsia"/>
          <w:b w:val="0"/>
        </w:rPr>
      </w:pPr>
      <w:bookmarkStart w:id="179" w:name="_Toc14826"/>
      <w:bookmarkStart w:id="180" w:name="_Toc31250"/>
      <w:r>
        <w:rPr>
          <w:rFonts w:ascii="方正小标宋简体" w:eastAsia="方正小标宋简体" w:hint="eastAsia"/>
          <w:color w:val="000000"/>
          <w:sz w:val="44"/>
          <w:szCs w:val="44"/>
        </w:rPr>
        <w:t>第</w:t>
      </w:r>
      <w:r>
        <w:rPr>
          <w:rStyle w:val="1Char"/>
          <w:rFonts w:ascii="方正小标宋简体" w:eastAsia="方正小标宋简体" w:hint="eastAsia"/>
          <w:b w:val="0"/>
        </w:rPr>
        <w:t>五部分 附表</w:t>
      </w:r>
      <w:bookmarkEnd w:id="151"/>
      <w:bookmarkEnd w:id="159"/>
      <w:bookmarkEnd w:id="160"/>
      <w:bookmarkEnd w:id="161"/>
      <w:bookmarkEnd w:id="179"/>
      <w:bookmarkEnd w:id="180"/>
    </w:p>
    <w:p>
      <w:pPr>
        <w:rPr>
          <w:rFonts w:ascii="黑体" w:eastAsia="黑体" w:cs="黑体"/>
          <w:sz w:val="30"/>
          <w:szCs w:val="30"/>
        </w:rPr>
      </w:pPr>
    </w:p>
    <w:p>
      <w:pPr>
        <w:pStyle w:val="2"/>
        <w:spacing w:before="0" w:after="0" w:line="560" w:lineRule="exact"/>
        <w:outlineLvl w:val="9"/>
        <w:rPr>
          <w:rFonts w:ascii="仿宋" w:eastAsia="仿宋" w:hint="eastAsia"/>
          <w:b w:val="0"/>
          <w:color w:val="000000"/>
        </w:rPr>
      </w:pPr>
      <w:bookmarkStart w:id="181" w:name="_Toc79163886"/>
      <w:bookmarkStart w:id="182" w:name="_Toc15396619"/>
      <w:bookmarkStart w:id="183" w:name="_Toc79163636"/>
      <w:bookmarkStart w:id="184" w:name="_Toc31434"/>
    </w:p>
    <w:p>
      <w:pPr>
        <w:pStyle w:val="2"/>
        <w:spacing w:before="0" w:after="0" w:line="560" w:lineRule="exact"/>
        <w:rPr>
          <w:rFonts w:ascii="仿宋" w:eastAsia="仿宋" w:hint="eastAsia"/>
          <w:color w:val="000000"/>
        </w:rPr>
      </w:pPr>
      <w:bookmarkStart w:id="185" w:name="_Toc31056"/>
      <w:r>
        <w:rPr>
          <w:rFonts w:ascii="仿宋" w:eastAsia="仿宋" w:hint="eastAsia"/>
          <w:b w:val="0"/>
          <w:color w:val="000000"/>
        </w:rPr>
        <w:t>一、收</w:t>
      </w:r>
      <w:r>
        <w:rPr>
          <w:rStyle w:val="2Char"/>
          <w:rFonts w:ascii="仿宋" w:eastAsia="仿宋" w:hint="eastAsia"/>
          <w:b/>
          <w:bCs/>
        </w:rPr>
        <w:t>入支出决算总表</w:t>
      </w:r>
      <w:bookmarkEnd w:id="181"/>
      <w:bookmarkEnd w:id="182"/>
      <w:bookmarkEnd w:id="183"/>
      <w:bookmarkEnd w:id="184"/>
      <w:bookmarkEnd w:id="185"/>
    </w:p>
    <w:p>
      <w:pPr>
        <w:pStyle w:val="2"/>
        <w:spacing w:before="0" w:after="0" w:line="560" w:lineRule="exact"/>
        <w:rPr>
          <w:rFonts w:ascii="仿宋" w:eastAsia="仿宋" w:hint="eastAsia"/>
          <w:color w:val="000000"/>
        </w:rPr>
      </w:pPr>
      <w:bookmarkStart w:id="186" w:name="_Toc79163637"/>
      <w:bookmarkStart w:id="187" w:name="_Toc15396620"/>
      <w:bookmarkStart w:id="188" w:name="_Toc79163887"/>
      <w:bookmarkStart w:id="189" w:name="_Toc25040"/>
      <w:bookmarkStart w:id="190" w:name="_Toc29908"/>
      <w:r>
        <w:rPr>
          <w:rFonts w:ascii="仿宋" w:eastAsia="仿宋" w:hint="eastAsia"/>
          <w:b w:val="0"/>
          <w:color w:val="000000"/>
        </w:rPr>
        <w:t>二、收</w:t>
      </w:r>
      <w:r>
        <w:rPr>
          <w:rStyle w:val="2Char"/>
          <w:rFonts w:ascii="仿宋" w:eastAsia="仿宋" w:hint="eastAsia"/>
          <w:b/>
          <w:bCs/>
        </w:rPr>
        <w:t>入决算表</w:t>
      </w:r>
      <w:bookmarkEnd w:id="186"/>
      <w:bookmarkEnd w:id="187"/>
      <w:bookmarkEnd w:id="188"/>
      <w:bookmarkEnd w:id="189"/>
      <w:bookmarkEnd w:id="190"/>
    </w:p>
    <w:p>
      <w:pPr>
        <w:pStyle w:val="2"/>
        <w:spacing w:before="0" w:after="0" w:line="560" w:lineRule="exact"/>
        <w:rPr>
          <w:rFonts w:ascii="仿宋" w:eastAsia="仿宋" w:hint="eastAsia"/>
          <w:color w:val="000000"/>
        </w:rPr>
      </w:pPr>
      <w:bookmarkStart w:id="191" w:name="_Toc15396621"/>
      <w:bookmarkStart w:id="192" w:name="_Toc79163888"/>
      <w:bookmarkStart w:id="193" w:name="_Toc79163638"/>
      <w:bookmarkStart w:id="194" w:name="_Toc26368"/>
      <w:bookmarkStart w:id="195" w:name="_Toc24448"/>
      <w:r>
        <w:rPr>
          <w:rStyle w:val="2Char"/>
          <w:rFonts w:ascii="仿宋" w:eastAsia="仿宋" w:hint="eastAsia"/>
          <w:b/>
          <w:bCs/>
        </w:rPr>
        <w:t>三、</w:t>
      </w:r>
      <w:r>
        <w:rPr>
          <w:rFonts w:ascii="仿宋" w:eastAsia="仿宋" w:hint="eastAsia"/>
          <w:b w:val="0"/>
          <w:color w:val="000000"/>
        </w:rPr>
        <w:t>支</w:t>
      </w:r>
      <w:r>
        <w:rPr>
          <w:rStyle w:val="2Char"/>
          <w:rFonts w:ascii="仿宋" w:eastAsia="仿宋" w:hint="eastAsia"/>
          <w:b/>
          <w:bCs/>
        </w:rPr>
        <w:t>出决算表</w:t>
      </w:r>
      <w:bookmarkEnd w:id="191"/>
      <w:bookmarkEnd w:id="192"/>
      <w:bookmarkEnd w:id="193"/>
      <w:bookmarkEnd w:id="194"/>
      <w:bookmarkEnd w:id="195"/>
    </w:p>
    <w:p>
      <w:pPr>
        <w:pStyle w:val="2"/>
        <w:spacing w:before="0" w:after="0" w:line="560" w:lineRule="exact"/>
        <w:rPr>
          <w:rFonts w:ascii="仿宋" w:eastAsia="仿宋" w:hint="eastAsia"/>
          <w:b w:val="0"/>
          <w:color w:val="000000"/>
        </w:rPr>
      </w:pPr>
      <w:bookmarkStart w:id="196" w:name="_Toc79163889"/>
      <w:bookmarkStart w:id="197" w:name="_Toc15396622"/>
      <w:bookmarkStart w:id="198" w:name="_Toc79163639"/>
      <w:bookmarkStart w:id="199" w:name="_Toc17173"/>
      <w:bookmarkStart w:id="200" w:name="_Toc27910"/>
      <w:r>
        <w:rPr>
          <w:rStyle w:val="2Char"/>
          <w:rFonts w:ascii="仿宋" w:eastAsia="仿宋" w:hint="eastAsia"/>
          <w:b/>
          <w:bCs/>
        </w:rPr>
        <w:t>四、</w:t>
      </w:r>
      <w:r>
        <w:rPr>
          <w:rFonts w:ascii="仿宋" w:eastAsia="仿宋" w:hint="eastAsia"/>
          <w:b w:val="0"/>
          <w:color w:val="000000"/>
        </w:rPr>
        <w:t>财</w:t>
      </w:r>
      <w:r>
        <w:rPr>
          <w:rStyle w:val="2Char"/>
          <w:rFonts w:ascii="仿宋" w:eastAsia="仿宋" w:hint="eastAsia"/>
          <w:b/>
          <w:bCs/>
        </w:rPr>
        <w:t>政拨款收入支出决算总表</w:t>
      </w:r>
      <w:bookmarkEnd w:id="196"/>
      <w:bookmarkEnd w:id="197"/>
      <w:bookmarkEnd w:id="198"/>
      <w:bookmarkEnd w:id="199"/>
      <w:bookmarkEnd w:id="200"/>
    </w:p>
    <w:p>
      <w:pPr>
        <w:pStyle w:val="2"/>
        <w:spacing w:before="0" w:after="0" w:line="560" w:lineRule="exact"/>
        <w:rPr>
          <w:rStyle w:val="2Char"/>
          <w:rFonts w:ascii="仿宋" w:eastAsia="仿宋" w:hint="eastAsia"/>
          <w:b/>
          <w:bCs/>
        </w:rPr>
      </w:pPr>
      <w:bookmarkStart w:id="201" w:name="_Toc79163640"/>
      <w:bookmarkStart w:id="202" w:name="_Toc79163890"/>
      <w:bookmarkStart w:id="203" w:name="_Toc15396623"/>
      <w:bookmarkStart w:id="204" w:name="_Toc23705"/>
      <w:bookmarkStart w:id="205" w:name="_Toc27719"/>
      <w:r>
        <w:rPr>
          <w:rStyle w:val="2Char"/>
          <w:rFonts w:ascii="仿宋" w:eastAsia="仿宋" w:hint="eastAsia"/>
          <w:b/>
          <w:bCs/>
        </w:rPr>
        <w:t>五、</w:t>
      </w:r>
      <w:r>
        <w:rPr>
          <w:rFonts w:ascii="仿宋" w:eastAsia="仿宋" w:hint="eastAsia"/>
          <w:b w:val="0"/>
          <w:color w:val="000000"/>
        </w:rPr>
        <w:t>财</w:t>
      </w:r>
      <w:r>
        <w:rPr>
          <w:rStyle w:val="2Char"/>
          <w:rFonts w:ascii="仿宋" w:eastAsia="仿宋" w:hint="eastAsia"/>
          <w:b/>
          <w:bCs/>
        </w:rPr>
        <w:t>政拨款支出决算明细表</w:t>
      </w:r>
      <w:bookmarkStart w:id="206" w:name="_Toc15396624"/>
      <w:bookmarkEnd w:id="201"/>
      <w:bookmarkEnd w:id="202"/>
      <w:bookmarkEnd w:id="203"/>
      <w:bookmarkEnd w:id="204"/>
      <w:bookmarkEnd w:id="205"/>
    </w:p>
    <w:p>
      <w:pPr>
        <w:pStyle w:val="2"/>
        <w:spacing w:before="0" w:after="0" w:line="560" w:lineRule="exact"/>
        <w:rPr>
          <w:rFonts w:ascii="仿宋" w:eastAsia="仿宋" w:hint="eastAsia"/>
          <w:color w:val="000000"/>
        </w:rPr>
      </w:pPr>
      <w:bookmarkStart w:id="207" w:name="_Toc79163891"/>
      <w:bookmarkStart w:id="208" w:name="_Toc79163641"/>
      <w:bookmarkStart w:id="209" w:name="_Toc29876"/>
      <w:bookmarkStart w:id="210" w:name="_Toc1463"/>
      <w:r>
        <w:rPr>
          <w:rStyle w:val="2Char"/>
          <w:rFonts w:ascii="仿宋" w:eastAsia="仿宋" w:hint="eastAsia"/>
          <w:b/>
          <w:bCs/>
        </w:rPr>
        <w:t>六、</w:t>
      </w:r>
      <w:r>
        <w:rPr>
          <w:rFonts w:ascii="仿宋" w:eastAsia="仿宋" w:hint="eastAsia"/>
          <w:b w:val="0"/>
          <w:color w:val="000000"/>
        </w:rPr>
        <w:t>一</w:t>
      </w:r>
      <w:r>
        <w:rPr>
          <w:rStyle w:val="2Char"/>
          <w:rFonts w:ascii="仿宋" w:eastAsia="仿宋" w:hint="eastAsia"/>
          <w:b/>
          <w:bCs/>
        </w:rPr>
        <w:t>般公共预算财政拨款支出决算表</w:t>
      </w:r>
      <w:bookmarkEnd w:id="206"/>
      <w:bookmarkEnd w:id="207"/>
      <w:bookmarkEnd w:id="208"/>
      <w:bookmarkEnd w:id="209"/>
      <w:bookmarkEnd w:id="210"/>
    </w:p>
    <w:p>
      <w:pPr>
        <w:pStyle w:val="2"/>
        <w:spacing w:before="0" w:after="0" w:line="560" w:lineRule="exact"/>
        <w:rPr>
          <w:rFonts w:ascii="仿宋" w:eastAsia="仿宋" w:hint="eastAsia"/>
          <w:color w:val="000000"/>
        </w:rPr>
      </w:pPr>
      <w:bookmarkStart w:id="211" w:name="_Toc79163892"/>
      <w:bookmarkStart w:id="212" w:name="_Toc79163642"/>
      <w:bookmarkStart w:id="213" w:name="_Toc15396625"/>
      <w:bookmarkStart w:id="214" w:name="_Toc29854"/>
      <w:bookmarkStart w:id="215" w:name="_Toc1979"/>
      <w:r>
        <w:rPr>
          <w:rStyle w:val="2Char"/>
          <w:rFonts w:ascii="仿宋" w:eastAsia="仿宋" w:hint="eastAsia"/>
          <w:b/>
          <w:bCs/>
        </w:rPr>
        <w:t>七、</w:t>
      </w:r>
      <w:r>
        <w:rPr>
          <w:rFonts w:ascii="仿宋" w:eastAsia="仿宋" w:hint="eastAsia"/>
          <w:b w:val="0"/>
          <w:color w:val="000000"/>
        </w:rPr>
        <w:t>一</w:t>
      </w:r>
      <w:r>
        <w:rPr>
          <w:rStyle w:val="2Char"/>
          <w:rFonts w:ascii="仿宋" w:eastAsia="仿宋" w:hint="eastAsia"/>
          <w:b/>
          <w:bCs/>
        </w:rPr>
        <w:t>般公共预算财政拨款支出决算明细表</w:t>
      </w:r>
      <w:bookmarkEnd w:id="211"/>
      <w:bookmarkEnd w:id="212"/>
      <w:bookmarkEnd w:id="213"/>
      <w:bookmarkEnd w:id="214"/>
      <w:bookmarkEnd w:id="215"/>
    </w:p>
    <w:p>
      <w:pPr>
        <w:pStyle w:val="2"/>
        <w:spacing w:before="0" w:after="0" w:line="560" w:lineRule="exact"/>
        <w:rPr>
          <w:rStyle w:val="2Char"/>
          <w:rFonts w:ascii="仿宋" w:eastAsia="仿宋" w:hint="eastAsia"/>
          <w:b/>
          <w:bCs/>
        </w:rPr>
      </w:pPr>
      <w:bookmarkStart w:id="216" w:name="_Toc15396626"/>
      <w:bookmarkStart w:id="217" w:name="_Toc79163643"/>
      <w:bookmarkStart w:id="218" w:name="_Toc79163893"/>
      <w:bookmarkStart w:id="219" w:name="_Toc31141"/>
      <w:bookmarkStart w:id="220" w:name="_Toc6887"/>
      <w:r>
        <w:rPr>
          <w:rStyle w:val="2Char"/>
          <w:rFonts w:ascii="仿宋" w:eastAsia="仿宋" w:hint="eastAsia"/>
          <w:b/>
          <w:bCs/>
        </w:rPr>
        <w:t>八、</w:t>
      </w:r>
      <w:r>
        <w:rPr>
          <w:rFonts w:ascii="仿宋" w:eastAsia="仿宋" w:hint="eastAsia"/>
          <w:b w:val="0"/>
          <w:color w:val="000000"/>
        </w:rPr>
        <w:t>一</w:t>
      </w:r>
      <w:r>
        <w:rPr>
          <w:rStyle w:val="2Char"/>
          <w:rFonts w:ascii="仿宋" w:eastAsia="仿宋" w:hint="eastAsia"/>
          <w:b/>
          <w:bCs/>
        </w:rPr>
        <w:t>般公共预算财政拨款基本支出决算明细表</w:t>
      </w:r>
      <w:bookmarkEnd w:id="216"/>
      <w:bookmarkEnd w:id="217"/>
      <w:bookmarkEnd w:id="218"/>
      <w:bookmarkEnd w:id="219"/>
      <w:bookmarkEnd w:id="220"/>
    </w:p>
    <w:p>
      <w:pPr>
        <w:rPr>
          <w:rStyle w:val="2Char"/>
          <w:rFonts w:ascii="仿宋" w:eastAsia="仿宋" w:hint="eastAsia"/>
          <w:b/>
          <w:bCs/>
        </w:rPr>
      </w:pPr>
      <w:bookmarkStart w:id="221" w:name="_Toc18735"/>
      <w:r>
        <w:rPr>
          <w:rStyle w:val="2Char"/>
          <w:rFonts w:ascii="仿宋" w:eastAsia="仿宋" w:hint="eastAsia"/>
          <w:b/>
          <w:bCs/>
        </w:rPr>
        <w:t>九、一般公共预算财政拨款项目支出决算表</w:t>
      </w:r>
    </w:p>
    <w:p>
      <w:pPr>
        <w:rPr>
          <w:rStyle w:val="2Char"/>
          <w:rFonts w:ascii="仿宋" w:eastAsia="仿宋" w:hint="eastAsia"/>
          <w:b/>
          <w:bCs/>
        </w:rPr>
      </w:pPr>
      <w:bookmarkStart w:id="222" w:name="_Toc11421"/>
      <w:bookmarkEnd w:id="221"/>
      <w:r>
        <w:rPr>
          <w:rStyle w:val="2Char"/>
          <w:rFonts w:ascii="仿宋" w:eastAsia="仿宋" w:hint="eastAsia"/>
          <w:b/>
          <w:bCs/>
        </w:rPr>
        <w:t>十、政府性基金预算财政拨款收入支出决算表</w:t>
      </w:r>
    </w:p>
    <w:p>
      <w:pPr>
        <w:pStyle w:val="2"/>
        <w:spacing w:before="0" w:after="0" w:line="560" w:lineRule="exact"/>
        <w:rPr>
          <w:rStyle w:val="2Char"/>
          <w:rFonts w:ascii="仿宋" w:eastAsia="仿宋" w:hint="eastAsia"/>
          <w:b/>
          <w:bCs/>
          <w:lang w:eastAsia="zh-CN"/>
        </w:rPr>
      </w:pPr>
      <w:bookmarkStart w:id="223" w:name="_Toc1648"/>
      <w:bookmarkEnd w:id="222"/>
      <w:r>
        <w:rPr>
          <w:rStyle w:val="2Char"/>
          <w:rFonts w:ascii="仿宋" w:eastAsia="仿宋" w:hint="eastAsia"/>
          <w:b/>
          <w:bCs/>
          <w:lang w:eastAsia="zh-CN"/>
        </w:rPr>
        <w:t>十一、国有资本经营预算财政拨款收入支出决算表</w:t>
      </w:r>
      <w:bookmarkEnd w:id="223"/>
    </w:p>
    <w:p>
      <w:pPr>
        <w:pStyle w:val="2"/>
        <w:spacing w:before="0" w:after="0" w:line="560" w:lineRule="exact"/>
        <w:rPr>
          <w:rStyle w:val="2Char"/>
          <w:rFonts w:ascii="仿宋" w:eastAsia="仿宋" w:hint="eastAsia"/>
          <w:b/>
          <w:bCs/>
          <w:lang w:eastAsia="zh-CN"/>
        </w:rPr>
      </w:pPr>
      <w:bookmarkStart w:id="224" w:name="_Toc16341"/>
      <w:r>
        <w:rPr>
          <w:rStyle w:val="2Char"/>
          <w:rFonts w:ascii="仿宋" w:eastAsia="仿宋" w:hint="eastAsia"/>
          <w:b/>
          <w:bCs/>
          <w:lang w:eastAsia="zh-CN"/>
        </w:rPr>
        <w:t>十二、国有资本经营预算财政拨款收入支出决算表</w:t>
      </w:r>
      <w:bookmarkEnd w:id="224"/>
    </w:p>
    <w:p>
      <w:pPr>
        <w:pStyle w:val="2"/>
        <w:spacing w:before="0" w:after="0" w:line="560" w:lineRule="exact"/>
        <w:rPr>
          <w:rStyle w:val="2Char"/>
          <w:rFonts w:ascii="仿宋" w:eastAsia="仿宋" w:hint="eastAsia"/>
          <w:b/>
          <w:bCs/>
          <w:lang w:eastAsia="zh-CN"/>
        </w:rPr>
      </w:pPr>
      <w:bookmarkStart w:id="225" w:name="_Toc1400"/>
      <w:r>
        <w:rPr>
          <w:rStyle w:val="2Char"/>
          <w:rFonts w:ascii="仿宋" w:eastAsia="仿宋" w:hint="eastAsia"/>
          <w:b/>
          <w:bCs/>
          <w:lang w:eastAsia="zh-CN"/>
        </w:rPr>
        <w:t>十三、财政拨款“三公”经费支出决算表</w:t>
      </w:r>
      <w:bookmarkEnd w:id="225"/>
    </w:p>
    <w:p/>
    <w:p/>
    <w:p/>
    <w:sectPr>
      <w:headerReference w:type="default" r:id="rId2"/>
      <w:headerReference w:type="even" r:id="rId3"/>
      <w:footerReference w:type="default" r:id="rId4"/>
      <w:footerReference w:type="even" r:id="rId5"/>
      <w:pgSz w:w="11907" w:h="16840"/>
      <w:pgMar w:top="2098" w:right="1474" w:bottom="1985" w:left="1588" w:header="851" w:footer="992" w:gutter="0"/>
      <w:pgNumType w:fmt="numberInDash"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288F0000" w:usb2="00000006" w:usb3="00000000" w:csb0="00040001" w:csb1="00000000"/>
  </w:font>
  <w:font w:name="方正小标宋简体">
    <w:altName w:val="黑体"/>
    <w:panose1 w:val="02010601030101010101"/>
    <w:charset w:val="86"/>
    <w:family w:val="auto"/>
    <w:pitch w:val="variable"/>
    <w:sig w:usb0="00000000" w:usb1="00000000" w:usb2="00000000" w:usb3="00000000" w:csb0="00040000"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01"/>
    <w:family w:val="auto"/>
    <w:pitch w:val="variable"/>
    <w:sig w:usb0="E0002AFF" w:usb1="C0007841" w:usb2="00000009" w:usb3="00000000" w:csb0="400001FF" w:csb1="FFFF0000"/>
  </w:font>
  <w:font w:name="仿宋">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auto"/>
    <w:pitch w:val="variable"/>
    <w:sig w:usb0="00000000" w:usb1="00000000" w:usb2="00000000" w:usb3="00000000" w:csb0="00040000" w:csb1="00000000"/>
  </w:font>
  <w:font w:name="楷体">
    <w:panose1 w:val="02010609060101010101"/>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200101FF" w:csb1="20280000"/>
  </w:font>
  <w:font w:name="Arial">
    <w:panose1 w:val="020B0604020202020204"/>
    <w:charset w:val="01"/>
    <w:family w:val="swiss"/>
    <w:pitch w:val="variable"/>
    <w:sig w:usb0="E0002AFF" w:usb1="C0007843" w:usb2="00000009" w:usb3="00000000" w:csb0="400001FF" w:csb1="FFFF0000"/>
  </w:font>
  <w:font w:name="Cambria">
    <w:panose1 w:val="02040503050406030204"/>
    <w:charset w:val="00"/>
    <w:family w:val="auto"/>
    <w:pitch w:val="variable"/>
    <w:sig w:usb0="E00002FF" w:usb1="400004FF" w:usb2="00000000" w:usb3="00000000" w:csb0="2000019F" w:csb1="00000000"/>
  </w:font>
  <w:font w:name="Calibri">
    <w:panose1 w:val="020F0502020204030204"/>
    <w:charset w:val="00"/>
    <w:family w:val="swiss"/>
    <w:pitch w:val="variable"/>
    <w:sig w:usb0="E00002FF" w:usb1="4000ACFF" w:usb2="00000001" w:usb3="00000000" w:csb0="2000019F" w:csb1="00000000"/>
  </w:font>
  <w:font w:name="??">
    <w:altName w:val="Times New Roman"/>
    <w:panose1 w:val="00000000000000000000"/>
    <w:charset w:val="00"/>
    <w:family w:val="auto"/>
    <w:pitch w:val="variable"/>
    <w:sig w:usb0="00000000" w:usb1="00000000" w:usb2="00000000"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rPr>
        <w:rFonts w:ascii="宋体" w:hint="eastAsia"/>
        <w:sz w:val="28"/>
        <w:szCs w:val="28"/>
      </w:rPr>
    </w:pPr>
    <w:r>
      <w:rPr>
        <w:rStyle w:val="25"/>
        <w:rFonts w:ascii="宋体" w:hint="eastAsia"/>
        <w:sz w:val="28"/>
        <w:szCs w:val="28"/>
      </w:rPr>
      <w:fldChar w:fldCharType="begin"/>
    </w:r>
    <w:r>
      <w:rPr>
        <w:rStyle w:val="25"/>
        <w:rFonts w:ascii="宋体" w:hint="eastAsia"/>
        <w:sz w:val="28"/>
        <w:szCs w:val="28"/>
      </w:rPr>
      <w:instrText>Page</w:instrText>
    </w:r>
    <w:r>
      <w:rPr>
        <w:rStyle w:val="25"/>
        <w:rFonts w:ascii="宋体" w:hint="eastAsia"/>
        <w:sz w:val="28"/>
        <w:szCs w:val="28"/>
      </w:rPr>
      <w:fldChar w:fldCharType="separate"/>
    </w:r>
    <w:r>
      <w:rPr>
        <w:rStyle w:val="25"/>
        <w:rFonts w:ascii="宋体" w:hint="eastAsia"/>
        <w:sz w:val="28"/>
        <w:szCs w:val="28"/>
      </w:rPr>
      <w:t>- 2 -</w:t>
    </w:r>
    <w:r>
      <w:rPr>
        <w:rStyle w:val="25"/>
        <w:rFonts w:ascii="宋体" w:hint="eastAsia"/>
        <w:sz w:val="28"/>
        <w:szCs w:val="28"/>
      </w:rPr>
      <w:fldChar w:fldCharType="end"/>
    </w:r>
  </w:p>
  <w:p>
    <w:pPr>
      <w:pStyle w:val="19"/>
      <w:tabs>
        <w:tab w:val="center" w:pos="4153"/>
        <w:tab w:val="right" w:pos="8306"/>
      </w:tabs>
      <w:ind w:right="360"/>
      <w:rPr>
        <w:rFonts w:ascii="宋体" w:hint="eastAsia"/>
        <w:sz w:val="28"/>
        <w:szCs w:val="28"/>
      </w:rPr>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rPr>
        <w:sz w:val="28"/>
        <w:szCs w:val="28"/>
      </w:rPr>
    </w:pPr>
    <w:r>
      <w:rPr>
        <w:rStyle w:val="25"/>
        <w:sz w:val="28"/>
        <w:szCs w:val="28"/>
      </w:rPr>
      <w:fldChar w:fldCharType="begin"/>
    </w:r>
    <w:r>
      <w:rPr>
        <w:rStyle w:val="25"/>
        <w:sz w:val="28"/>
        <w:szCs w:val="28"/>
      </w:rPr>
      <w:instrText>Page</w:instrText>
    </w:r>
    <w:r>
      <w:rPr>
        <w:rStyle w:val="25"/>
        <w:sz w:val="28"/>
        <w:szCs w:val="28"/>
      </w:rPr>
      <w:fldChar w:fldCharType="separate"/>
    </w:r>
    <w:r>
      <w:rPr>
        <w:rStyle w:val="25"/>
        <w:sz w:val="28"/>
        <w:szCs w:val="28"/>
      </w:rPr>
      <w:t>- 1 -</w:t>
    </w:r>
    <w:r>
      <w:rPr>
        <w:rStyle w:val="25"/>
        <w:sz w:val="28"/>
        <w:szCs w:val="28"/>
      </w:rPr>
      <w:fldChar w:fldCharType="end"/>
    </w:r>
  </w:p>
  <w:p>
    <w:pPr>
      <w:pStyle w:val="19"/>
      <w:tabs>
        <w:tab w:val="center" w:pos="4153"/>
        <w:tab w:val="right" w:pos="8306"/>
      </w:tabs>
      <w:ind w:right="360"/>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pBdr>
        <w:bottom w:val="none" w:sz="0" w:space="0" w:color="auto"/>
      </w:pBdr>
      <w:tabs>
        <w:tab w:val="center" w:pos="4153"/>
        <w:tab w:val="right" w:pos="8306"/>
      </w:tabs>
    </w:pPr>
    <w:r>
      <w:rPr>
        <w:rFonts w:hint="eastAsia"/>
      </w:rPr>
      <w:t>·</w:t>
    </w: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CF652CEC"/>
    <w:multiLevelType w:val="singleLevel"/>
    <w:tmpl w:val="CF652CEC"/>
    <w:lvl w:ilvl="0">
      <w:start w:val="9"/>
      <w:numFmt w:val="chineseCounting"/>
      <w:lvlRestart w:val="0"/>
      <w:suff w:val="nothing"/>
      <w:lvlText w:val="%1、"/>
      <w:lvlJc w:val="left"/>
      <w:pPr>
        <w:ind w:left="0" w:hanging="0"/>
      </w:pPr>
      <w:rPr>
        <w:rFonts w:cs="Times New Roman" w:hint="eastAsia"/>
      </w:rPr>
    </w:lvl>
  </w:abstractNum>
  <w:abstractNum w:abstractNumId="1">
    <w:nsid w:val="06DA77DF"/>
    <w:multiLevelType w:val="singleLevel"/>
    <w:tmpl w:val="06DA77DF"/>
    <w:lvl w:ilvl="0">
      <w:start w:val="2"/>
      <w:numFmt w:val="chineseCounting"/>
      <w:lvlRestart w:val="0"/>
      <w:suff w:val="nothing"/>
      <w:lvlText w:val="（%1）"/>
      <w:lvlJc w:val="left"/>
      <w:pPr>
        <w:ind w:left="0" w:hanging="0"/>
      </w:pPr>
      <w:rPr>
        <w:rFonts w:hint="eastAsia"/>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compatSetting w:name="compatibilityMode" w:uri="http://schemas.microsoft.com/office/word" w:val="14"/>
  </w:compat>
  <w:docVars>
    <w:docVar w:name="commondata" w:val="eyJoZGlkIjoiNzNiZTY4YzkzNTU5MzEzZTU2M2EyYjhhOTcwYmNjMm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next w:val="0"/>
    <w:link w:val="1Char"/>
    <w:pPr>
      <w:keepNext/>
      <w:keepLines/>
      <w:widowControl w:val="0"/>
      <w:spacing w:before="340" w:after="330" w:line="578" w:lineRule="auto"/>
      <w:jc w:val="both"/>
      <w:outlineLvl w:val="0"/>
    </w:pPr>
    <w:rPr>
      <w:rFonts w:ascii="Times New Roman" w:eastAsia="宋体" w:cs="Times New Roman" w:hAnsi="Times New Roman"/>
      <w:b/>
      <w:bCs/>
      <w:kern w:val="44"/>
      <w:sz w:val="44"/>
      <w:szCs w:val="44"/>
      <w:lang w:val="en-US" w:eastAsia="zh-CN" w:bidi="ar-SA"/>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next w:val="0"/>
    <w:link w:val="2Char"/>
    <w:pPr>
      <w:keepNext/>
      <w:keepLines/>
      <w:widowControl w:val="0"/>
      <w:spacing w:before="260" w:after="260" w:line="415" w:lineRule="auto"/>
      <w:jc w:val="both"/>
      <w:outlineLvl w:val="1"/>
    </w:pPr>
    <w:rPr>
      <w:rFonts w:ascii="Cambria" w:eastAsia="宋体" w:cs="Times New Roman" w:hAnsi="Cambria"/>
      <w:b/>
      <w:bCs/>
      <w:kern w:val="2"/>
      <w:sz w:val="32"/>
      <w:szCs w:val="32"/>
      <w:lang w:val="en-US" w:eastAsia="zh-CN" w:bidi="ar-SA"/>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Body Text"/>
    <w:basedOn w:val="0"/>
    <w:next w:val="16"/>
    <w:pPr>
      <w:widowControl w:val="0"/>
      <w:spacing w:beforeLines="30" w:before="30"/>
      <w:jc w:val="both"/>
    </w:pPr>
    <w:rPr>
      <w:rFonts w:ascii="仿宋_GB2312" w:eastAsia="仿宋_GB2312" w:cs="Times New Roman"/>
      <w:kern w:val="0"/>
      <w:sz w:val="24"/>
      <w:szCs w:val="20"/>
      <w:lang w:val="zh-CN" w:eastAsia="zh-CN" w:bidi="ar-SA"/>
    </w:rPr>
  </w:style>
  <w:style w:type="paragraph" w:styleId="16">
    <w:name w:val="toc 1"/>
    <w:next w:val="0"/>
    <w:pPr>
      <w:widowControl w:val="0"/>
      <w:spacing w:before="120" w:after="120"/>
      <w:jc w:val="left"/>
    </w:pPr>
    <w:rPr>
      <w:rFonts w:ascii="Calibri" w:eastAsia="Calibri" w:cs="Times New Roman" w:hAnsi="Calibri"/>
      <w:b/>
      <w:bCs/>
      <w:caps/>
      <w:smallCaps w:val="0"/>
      <w:kern w:val="2"/>
      <w:sz w:val="20"/>
      <w:szCs w:val="20"/>
      <w:lang w:val="en-US" w:eastAsia="zh-CN" w:bidi="ar-SA"/>
    </w:rPr>
  </w:style>
  <w:style w:type="paragraph" w:styleId="17">
    <w:name w:val="toc 5"/>
    <w:basedOn w:val="0"/>
    <w:next w:val="0"/>
    <w:pPr>
      <w:ind w:left="1680"/>
    </w:pPr>
  </w:style>
  <w:style w:type="paragraph" w:styleId="18">
    <w:name w:val="toc 3"/>
    <w:next w:val="0"/>
    <w:pPr>
      <w:widowControl w:val="0"/>
      <w:ind w:left="420"/>
      <w:jc w:val="left"/>
    </w:pPr>
    <w:rPr>
      <w:rFonts w:ascii="Calibri" w:eastAsia="Calibri" w:cs="Times New Roman" w:hAnsi="Calibri"/>
      <w:i/>
      <w:iCs/>
      <w:kern w:val="2"/>
      <w:sz w:val="20"/>
      <w:szCs w:val="20"/>
      <w:lang w:val="en-US" w:eastAsia="zh-CN" w:bidi="ar-SA"/>
    </w:rPr>
  </w:style>
  <w:style w:type="paragraph" w:styleId="19">
    <w:name w:val="footer"/>
    <w:basedOn w:val="0"/>
    <w:next w:val="18"/>
    <w:pPr>
      <w:widowControl w:val="0"/>
      <w:tabs>
        <w:tab w:val="center" w:pos="4153"/>
        <w:tab w:val="right" w:pos="8306"/>
      </w:tabs>
      <w:snapToGrid w:val="0"/>
      <w:jc w:val="left"/>
    </w:pPr>
    <w:rPr>
      <w:rFonts w:ascii="Calibri" w:eastAsia="宋体" w:cs="Times New Roman" w:hAnsi="Calibri"/>
      <w:kern w:val="0"/>
      <w:sz w:val="18"/>
      <w:szCs w:val="20"/>
      <w:lang w:val="zh-CN" w:eastAsia="zh-CN" w:bidi="ar-SA"/>
    </w:rPr>
  </w:style>
  <w:style w:type="paragraph" w:styleId="20">
    <w:name w:val="header"/>
    <w:next w:val="21"/>
    <w:pPr>
      <w:widowControl w:val="0"/>
      <w:pBdr>
        <w:bottom w:val="single" w:sz="6" w:space="1" w:color="auto"/>
      </w:pBdr>
      <w:tabs>
        <w:tab w:val="center" w:pos="4153"/>
        <w:tab w:val="right" w:pos="8306"/>
      </w:tabs>
      <w:snapToGrid w:val="0"/>
      <w:jc w:val="center"/>
    </w:pPr>
    <w:rPr>
      <w:rFonts w:ascii="Calibri" w:eastAsia="宋体" w:cs="Times New Roman" w:hAnsi="Calibri"/>
      <w:kern w:val="0"/>
      <w:sz w:val="18"/>
      <w:szCs w:val="20"/>
      <w:lang w:val="zh-CN" w:eastAsia="zh-CN" w:bidi="ar-SA"/>
    </w:rPr>
  </w:style>
  <w:style w:type="paragraph" w:styleId="21">
    <w:name w:val="toc 4"/>
    <w:basedOn w:val="0"/>
    <w:next w:val="0"/>
    <w:pPr>
      <w:ind w:left="1260"/>
    </w:pPr>
  </w:style>
  <w:style w:type="paragraph" w:styleId="22">
    <w:name w:val="table of figures"/>
    <w:basedOn w:val="0"/>
    <w:next w:val="0"/>
    <w:pPr>
      <w:ind w:leftChars="200" w:left="400" w:hangingChars="200" w:hanging="200"/>
    </w:pPr>
  </w:style>
  <w:style w:type="paragraph" w:styleId="23">
    <w:name w:val="toc 2"/>
    <w:next w:val="0"/>
    <w:pPr>
      <w:widowControl w:val="0"/>
      <w:ind w:left="210"/>
      <w:jc w:val="left"/>
    </w:pPr>
    <w:rPr>
      <w:rFonts w:ascii="Calibri" w:eastAsia="Calibri" w:cs="Times New Roman" w:hAnsi="Calibri"/>
      <w:caps w:val="0"/>
      <w:smallCaps/>
      <w:kern w:val="2"/>
      <w:sz w:val="20"/>
      <w:szCs w:val="20"/>
      <w:lang w:val="en-US" w:eastAsia="zh-CN" w:bidi="ar-SA"/>
    </w:rPr>
  </w:style>
  <w:style w:type="character" w:styleId="24">
    <w:name w:val="Strong"/>
    <w:rPr>
      <w:rFonts w:cs="Times New Roman"/>
      <w:b/>
      <w:lang w:bidi="ar-SA"/>
    </w:rPr>
  </w:style>
  <w:style w:type="character" w:styleId="25">
    <w:name w:val="page number"/>
  </w:style>
  <w:style w:type="paragraph" w:customStyle="1" w:styleId="26">
    <w:name w:val="列表段落1"/>
    <w:next w:val="21"/>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27">
    <w:name w:val="浅色列表1"/>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28">
    <w:name w:val="Default"/>
    <w:next w:val="17"/>
    <w:pPr>
      <w:widowControl w:val="0"/>
      <w:autoSpaceDE w:val="0"/>
      <w:autoSpaceDN w:val="0"/>
      <w:adjustRightInd w:val="0"/>
    </w:pPr>
    <w:rPr>
      <w:rFonts w:ascii="仿宋" w:eastAsia="仿宋" w:cs="仿宋"/>
      <w:color w:val="000000"/>
      <w:sz w:val="24"/>
      <w:szCs w:val="24"/>
      <w:lang w:val="en-US" w:eastAsia="zh-CN" w:bidi="ar-SA"/>
    </w:rPr>
  </w:style>
  <w:style w:type="paragraph" w:customStyle="1" w:styleId="29">
    <w:name w:val="四号正文"/>
    <w:basedOn w:val="0"/>
    <w:pPr>
      <w:keepNext w:val="0"/>
      <w:keepLines w:val="0"/>
      <w:widowControl w:val="0"/>
      <w:suppressLineNumbers w:val="0"/>
      <w:spacing w:before="0" w:beforeAutospacing="0" w:after="0" w:afterAutospacing="0" w:line="360" w:lineRule="auto"/>
      <w:ind w:left="0" w:right="0"/>
      <w:jc w:val="both"/>
    </w:pPr>
    <w:rPr>
      <w:rFonts w:ascii="??" w:eastAsia="宋体" w:cs="Times New Roman" w:hAnsi="??"/>
      <w:color w:val="000000"/>
      <w:kern w:val="0"/>
      <w:sz w:val="28"/>
      <w:szCs w:val="21"/>
      <w:lang w:val="en-US" w:eastAsia="zh-CN"/>
    </w:rPr>
  </w:style>
  <w:style w:type="paragraph" w:customStyle="1" w:styleId="30">
    <w:name w:val="p0"/>
    <w:basedOn w:val="0"/>
    <w:pPr>
      <w:widowControl/>
    </w:pPr>
    <w:rPr>
      <w:rFonts w:ascii="Times New Roman" w:cs="Times New Roman" w:hAnsi="Times New Roman"/>
      <w:sz w:val="21"/>
      <w:szCs w:val="21"/>
    </w:rPr>
  </w:style>
  <w:style w:type="character" w:customStyle="1" w:styleId="31">
    <w:name w:val="font51"/>
    <w:basedOn w:val="10"/>
    <w:rPr>
      <w:rFonts w:ascii="Tahoma" w:eastAsia="Tahoma" w:cs="Tahoma" w:hAnsi="Tahoma"/>
      <w:color w:val="000000"/>
      <w:sz w:val="28"/>
      <w:szCs w:val="28"/>
      <w:u w:val="none"/>
    </w:rPr>
  </w:style>
  <w:style w:type="character" w:customStyle="1" w:styleId="32">
    <w:name w:val="font11"/>
    <w:basedOn w:val="10"/>
    <w:rPr>
      <w:rFonts w:ascii="宋体" w:eastAsia="宋体" w:cs="宋体"/>
      <w:color w:val="000000"/>
      <w:sz w:val="28"/>
      <w:szCs w:val="28"/>
      <w:u w:val="none"/>
    </w:rPr>
  </w:style>
  <w:style w:type="character" w:customStyle="1" w:styleId="33">
    <w:name w:val="font31"/>
    <w:basedOn w:val="10"/>
    <w:rPr>
      <w:rFonts w:ascii="Arial" w:cs="Arial" w:hAnsi="Arial"/>
      <w:color w:val="000000"/>
      <w:sz w:val="28"/>
      <w:szCs w:val="28"/>
      <w:u w:val="none"/>
    </w:rPr>
  </w:style>
  <w:style w:type="paragraph" w:customStyle="1" w:styleId="34">
    <w:name w:val="WPSOffice手动目录 1"/>
    <w:rPr>
      <w:rFonts w:ascii="Times New Roman" w:eastAsia="宋体" w:cs="Times New Roman" w:hAnsi="Times New Roman"/>
      <w:sz w:val="20"/>
      <w:szCs w:val="20"/>
    </w:rPr>
  </w:style>
  <w:style w:type="paragraph" w:customStyle="1" w:styleId="35">
    <w:name w:val="WPSOffice手动目录 2"/>
    <w:pPr>
      <w:ind w:leftChars="200" w:left="200"/>
    </w:pPr>
    <w:rPr>
      <w:rFonts w:ascii="Times New Roman" w:eastAsia="宋体" w:cs="Times New Roman" w:hAnsi="Times New Roman"/>
      <w:sz w:val="20"/>
      <w:szCs w:val="20"/>
    </w:rPr>
  </w:style>
  <w:style w:type="paragraph" w:customStyle="1" w:styleId="36">
    <w:name w:val="WPSOffice手动目录 3"/>
    <w:pPr>
      <w:ind w:leftChars="400" w:left="400"/>
    </w:pPr>
    <w:rPr>
      <w:rFonts w:ascii="Times New Roman" w:eastAsia="宋体" w:cs="Times New Roman" w:hAnsi="Times New Roman"/>
      <w:sz w:val="20"/>
      <w:szCs w:val="2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image" Target="media/2.emf"/><Relationship Id="rId7" Type="http://schemas.openxmlformats.org/officeDocument/2006/relationships/image" Target="media/5.emf"/><Relationship Id="rId8" Type="http://schemas.openxmlformats.org/officeDocument/2006/relationships/image" Target="media/8.emf"/><Relationship Id="rId9" Type="http://schemas.openxmlformats.org/officeDocument/2006/relationships/image" Target="media/11.emf"/><Relationship Id="rId10" Type="http://schemas.openxmlformats.org/officeDocument/2006/relationships/image" Target="media/14.emf"/><Relationship Id="rId11" Type="http://schemas.openxmlformats.org/officeDocument/2006/relationships/image" Target="media/17.emf"/><Relationship Id="rId12" Type="http://schemas.openxmlformats.org/officeDocument/2006/relationships/image" Target="media/20.emf"/><Relationship Id="rId13" Type="http://schemas.openxmlformats.org/officeDocument/2006/relationships/styles" Target="styles.xml"/><Relationship Id="rId14" Type="http://schemas.openxmlformats.org/officeDocument/2006/relationships/numbering" Target="numbering.xml"/><Relationship Id="rId15" Type="http://schemas.openxmlformats.org/officeDocument/2006/relationships/fontTable" Target="fontTable.xml"/></Relationships>
</file>

<file path=docProps/app.xml><?xml version="1.0" encoding="utf-8"?>
<Properties xmlns="http://schemas.openxmlformats.org/officeDocument/2006/extended-properties">
  <Template>Normal.eit</Template>
  <TotalTime>2</TotalTime>
  <Application>Yozo_Office27021597764231179</Application>
  <Pages>21</Pages>
  <Words>6923</Words>
  <Characters>7682</Characters>
  <Lines>545</Lines>
  <Paragraphs>255</Paragraphs>
  <CharactersWithSpaces>7862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d</dc:creator>
  <cp:lastModifiedBy>Administrator</cp:lastModifiedBy>
  <cp:revision>1</cp:revision>
  <dcterms:created xsi:type="dcterms:W3CDTF">2018-07-11T23:11:00Z</dcterms:created>
  <dcterms:modified xsi:type="dcterms:W3CDTF">2023-08-30T02:22:54Z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DBCD711278E84D65B5945DD7453F47BC_13</vt:lpwstr>
  </property>
</Properties>
</file>